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8F47" w14:textId="26CBBD4C" w:rsidR="00500878" w:rsidRPr="00E506E2" w:rsidRDefault="00500878" w:rsidP="00E874E0">
      <w:pPr>
        <w:spacing w:line="360" w:lineRule="auto"/>
        <w:ind w:leftChars="0" w:left="0" w:firstLineChars="0" w:firstLine="0"/>
        <w:jc w:val="center"/>
        <w:rPr>
          <w:rFonts w:asciiTheme="minorHAnsi" w:eastAsia="Calibri" w:hAnsiTheme="minorHAnsi" w:cstheme="minorHAnsi"/>
          <w:color w:val="FF0000"/>
          <w:sz w:val="22"/>
          <w:szCs w:val="22"/>
        </w:rPr>
      </w:pPr>
      <w:r w:rsidRPr="00E506E2">
        <w:rPr>
          <w:rFonts w:asciiTheme="minorHAnsi" w:eastAsia="Calibri" w:hAnsiTheme="minorHAnsi" w:cstheme="minorHAnsi"/>
          <w:b/>
        </w:rPr>
        <w:t>ESTUDO TÉCNICO PRELIMINAR - ETP</w:t>
      </w:r>
    </w:p>
    <w:p w14:paraId="5D454C37" w14:textId="77777777" w:rsidR="00500878" w:rsidRPr="00E506E2" w:rsidRDefault="00500878" w:rsidP="00500878">
      <w:pPr>
        <w:ind w:left="0" w:hanging="2"/>
        <w:jc w:val="center"/>
        <w:rPr>
          <w:rFonts w:asciiTheme="minorHAnsi" w:eastAsia="Calibri" w:hAnsiTheme="minorHAnsi" w:cstheme="minorHAnsi"/>
          <w:color w:val="FF0000"/>
          <w:sz w:val="22"/>
          <w:szCs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2EB28F35" w14:textId="77777777">
        <w:trPr>
          <w:jc w:val="center"/>
        </w:trPr>
        <w:tc>
          <w:tcPr>
            <w:tcW w:w="9570" w:type="dxa"/>
            <w:shd w:val="clear" w:color="auto" w:fill="38761D"/>
          </w:tcPr>
          <w:p w14:paraId="4689C760" w14:textId="77777777" w:rsidR="00500878" w:rsidRPr="00E506E2" w:rsidRDefault="00500878" w:rsidP="00500878">
            <w:pPr>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I – INFORMAÇÕES GERAIS</w:t>
            </w:r>
          </w:p>
        </w:tc>
      </w:tr>
    </w:tbl>
    <w:p w14:paraId="132CBC39" w14:textId="77777777" w:rsidR="00500878" w:rsidRPr="00E506E2" w:rsidRDefault="00500878" w:rsidP="00500878">
      <w:pPr>
        <w:spacing w:line="360" w:lineRule="auto"/>
        <w:ind w:left="0" w:hanging="2"/>
        <w:rPr>
          <w:rFonts w:asciiTheme="minorHAnsi" w:eastAsia="Calibri" w:hAnsiTheme="minorHAnsi" w:cstheme="minorHAnsi"/>
          <w:sz w:val="22"/>
          <w:szCs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73552E73" w14:textId="77777777">
        <w:trPr>
          <w:jc w:val="center"/>
        </w:trPr>
        <w:tc>
          <w:tcPr>
            <w:tcW w:w="9570" w:type="dxa"/>
            <w:tcBorders>
              <w:top w:val="single" w:sz="4" w:space="0" w:color="000000"/>
            </w:tcBorders>
            <w:shd w:val="clear" w:color="auto" w:fill="38761D"/>
          </w:tcPr>
          <w:p w14:paraId="363D93A0" w14:textId="77777777" w:rsidR="00500878" w:rsidRPr="00E506E2" w:rsidRDefault="00500878" w:rsidP="00500878">
            <w:pPr>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1. Equipe de Planejamento</w:t>
            </w:r>
          </w:p>
        </w:tc>
      </w:tr>
      <w:tr w:rsidR="00500878" w:rsidRPr="00E506E2" w14:paraId="683433E9" w14:textId="77777777">
        <w:trPr>
          <w:jc w:val="center"/>
        </w:trPr>
        <w:tc>
          <w:tcPr>
            <w:tcW w:w="9570" w:type="dxa"/>
            <w:tcBorders>
              <w:top w:val="single" w:sz="4" w:space="0" w:color="000000"/>
            </w:tcBorders>
          </w:tcPr>
          <w:p w14:paraId="25E3DD00" w14:textId="77777777" w:rsidR="00500878" w:rsidRPr="00E506E2" w:rsidRDefault="00500878" w:rsidP="00500878">
            <w:pPr>
              <w:ind w:left="0" w:hanging="2"/>
              <w:rPr>
                <w:rFonts w:asciiTheme="minorHAnsi" w:eastAsia="Calibri" w:hAnsiTheme="minorHAnsi" w:cstheme="minorHAnsi"/>
                <w:color w:val="548DD4"/>
                <w:sz w:val="20"/>
                <w:szCs w:val="20"/>
              </w:rPr>
            </w:pPr>
          </w:p>
          <w:tbl>
            <w:tblPr>
              <w:tblW w:w="9311"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1560"/>
              <w:gridCol w:w="1134"/>
              <w:gridCol w:w="3969"/>
            </w:tblGrid>
            <w:tr w:rsidR="00500878" w:rsidRPr="00E506E2" w14:paraId="6178F7F1" w14:textId="77777777" w:rsidTr="00500878">
              <w:tc>
                <w:tcPr>
                  <w:tcW w:w="2648" w:type="dxa"/>
                  <w:vAlign w:val="center"/>
                </w:tcPr>
                <w:p w14:paraId="31A22025" w14:textId="77777777" w:rsidR="00500878" w:rsidRPr="00E506E2" w:rsidRDefault="00500878" w:rsidP="00500878">
                  <w:pPr>
                    <w:pBdr>
                      <w:between w:val="nil"/>
                    </w:pBdr>
                    <w:tabs>
                      <w:tab w:val="left" w:pos="1517"/>
                      <w:tab w:val="left" w:pos="1518"/>
                    </w:tabs>
                    <w:spacing w:line="240" w:lineRule="auto"/>
                    <w:ind w:left="0" w:hanging="2"/>
                    <w:jc w:val="center"/>
                    <w:rPr>
                      <w:rFonts w:asciiTheme="minorHAnsi" w:eastAsia="Calibri" w:hAnsiTheme="minorHAnsi" w:cstheme="minorHAnsi"/>
                      <w:color w:val="000000"/>
                      <w:sz w:val="18"/>
                      <w:szCs w:val="18"/>
                    </w:rPr>
                  </w:pPr>
                  <w:r w:rsidRPr="00E506E2">
                    <w:rPr>
                      <w:rFonts w:asciiTheme="minorHAnsi" w:eastAsia="Calibri" w:hAnsiTheme="minorHAnsi" w:cstheme="minorHAnsi"/>
                      <w:b/>
                      <w:color w:val="000000"/>
                      <w:sz w:val="18"/>
                      <w:szCs w:val="18"/>
                    </w:rPr>
                    <w:t>Nome</w:t>
                  </w:r>
                </w:p>
              </w:tc>
              <w:tc>
                <w:tcPr>
                  <w:tcW w:w="1560" w:type="dxa"/>
                  <w:vAlign w:val="center"/>
                </w:tcPr>
                <w:p w14:paraId="33B7E86F" w14:textId="77777777" w:rsidR="00500878" w:rsidRPr="00E506E2" w:rsidRDefault="00500878" w:rsidP="00500878">
                  <w:pPr>
                    <w:pBdr>
                      <w:between w:val="nil"/>
                    </w:pBdr>
                    <w:tabs>
                      <w:tab w:val="left" w:pos="1517"/>
                      <w:tab w:val="left" w:pos="1518"/>
                    </w:tabs>
                    <w:spacing w:line="240" w:lineRule="auto"/>
                    <w:ind w:left="0" w:hanging="2"/>
                    <w:jc w:val="center"/>
                    <w:rPr>
                      <w:rFonts w:asciiTheme="minorHAnsi" w:eastAsia="Calibri" w:hAnsiTheme="minorHAnsi" w:cstheme="minorHAnsi"/>
                      <w:color w:val="000000"/>
                      <w:sz w:val="18"/>
                      <w:szCs w:val="18"/>
                    </w:rPr>
                  </w:pPr>
                  <w:r w:rsidRPr="00E506E2">
                    <w:rPr>
                      <w:rFonts w:asciiTheme="minorHAnsi" w:eastAsia="Calibri" w:hAnsiTheme="minorHAnsi" w:cstheme="minorHAnsi"/>
                      <w:b/>
                      <w:color w:val="000000"/>
                      <w:sz w:val="18"/>
                      <w:szCs w:val="18"/>
                    </w:rPr>
                    <w:t>Cargo/função</w:t>
                  </w:r>
                </w:p>
              </w:tc>
              <w:tc>
                <w:tcPr>
                  <w:tcW w:w="1134" w:type="dxa"/>
                  <w:vAlign w:val="center"/>
                </w:tcPr>
                <w:p w14:paraId="315CBE9F" w14:textId="77777777" w:rsidR="00500878" w:rsidRPr="00E506E2" w:rsidRDefault="00500878" w:rsidP="00500878">
                  <w:pPr>
                    <w:pBdr>
                      <w:between w:val="nil"/>
                    </w:pBdr>
                    <w:tabs>
                      <w:tab w:val="left" w:pos="1517"/>
                      <w:tab w:val="left" w:pos="1518"/>
                    </w:tabs>
                    <w:spacing w:line="240" w:lineRule="auto"/>
                    <w:ind w:left="0" w:hanging="2"/>
                    <w:jc w:val="center"/>
                    <w:rPr>
                      <w:rFonts w:asciiTheme="minorHAnsi" w:eastAsia="Calibri" w:hAnsiTheme="minorHAnsi" w:cstheme="minorHAnsi"/>
                      <w:color w:val="000000"/>
                      <w:sz w:val="18"/>
                      <w:szCs w:val="18"/>
                    </w:rPr>
                  </w:pPr>
                  <w:r w:rsidRPr="00E506E2">
                    <w:rPr>
                      <w:rFonts w:asciiTheme="minorHAnsi" w:eastAsia="Calibri" w:hAnsiTheme="minorHAnsi" w:cstheme="minorHAnsi"/>
                      <w:b/>
                      <w:color w:val="000000"/>
                      <w:sz w:val="18"/>
                      <w:szCs w:val="18"/>
                    </w:rPr>
                    <w:t>Matrícula</w:t>
                  </w:r>
                </w:p>
              </w:tc>
              <w:tc>
                <w:tcPr>
                  <w:tcW w:w="3969" w:type="dxa"/>
                  <w:vAlign w:val="center"/>
                </w:tcPr>
                <w:p w14:paraId="4E099A80" w14:textId="77777777" w:rsidR="00500878" w:rsidRPr="00E506E2" w:rsidRDefault="00500878" w:rsidP="00500878">
                  <w:pPr>
                    <w:pBdr>
                      <w:between w:val="nil"/>
                    </w:pBdr>
                    <w:tabs>
                      <w:tab w:val="left" w:pos="1517"/>
                      <w:tab w:val="left" w:pos="1518"/>
                    </w:tabs>
                    <w:spacing w:line="240" w:lineRule="auto"/>
                    <w:ind w:left="0" w:hanging="2"/>
                    <w:jc w:val="center"/>
                    <w:rPr>
                      <w:rFonts w:asciiTheme="minorHAnsi" w:eastAsia="Calibri" w:hAnsiTheme="minorHAnsi" w:cstheme="minorHAnsi"/>
                      <w:color w:val="000000"/>
                      <w:sz w:val="18"/>
                      <w:szCs w:val="18"/>
                    </w:rPr>
                  </w:pPr>
                  <w:r w:rsidRPr="00E506E2">
                    <w:rPr>
                      <w:rFonts w:asciiTheme="minorHAnsi" w:eastAsia="Calibri" w:hAnsiTheme="minorHAnsi" w:cstheme="minorHAnsi"/>
                      <w:b/>
                      <w:color w:val="000000"/>
                      <w:sz w:val="18"/>
                      <w:szCs w:val="18"/>
                    </w:rPr>
                    <w:t>E-mail</w:t>
                  </w:r>
                </w:p>
              </w:tc>
            </w:tr>
            <w:tr w:rsidR="00500878" w:rsidRPr="00E506E2" w14:paraId="11D3A86F" w14:textId="77777777" w:rsidTr="00500878">
              <w:tc>
                <w:tcPr>
                  <w:tcW w:w="2648" w:type="dxa"/>
                </w:tcPr>
                <w:p w14:paraId="78CCB16A" w14:textId="5C38D8B5" w:rsidR="00500878" w:rsidRPr="00E506E2" w:rsidRDefault="0030396F" w:rsidP="00500878">
                  <w:pPr>
                    <w:spacing w:line="240" w:lineRule="auto"/>
                    <w:ind w:leftChars="0" w:left="0" w:firstLineChars="0" w:firstLine="0"/>
                    <w:rPr>
                      <w:rFonts w:asciiTheme="minorHAnsi" w:hAnsiTheme="minorHAnsi" w:cstheme="minorHAnsi"/>
                      <w:bCs/>
                      <w:sz w:val="22"/>
                      <w:szCs w:val="22"/>
                    </w:rPr>
                  </w:pPr>
                  <w:r>
                    <w:rPr>
                      <w:rFonts w:asciiTheme="minorHAnsi" w:hAnsiTheme="minorHAnsi" w:cstheme="minorHAnsi"/>
                      <w:bCs/>
                      <w:sz w:val="22"/>
                      <w:szCs w:val="22"/>
                    </w:rPr>
                    <w:t>Odair Feller</w:t>
                  </w:r>
                </w:p>
              </w:tc>
              <w:tc>
                <w:tcPr>
                  <w:tcW w:w="1560" w:type="dxa"/>
                </w:tcPr>
                <w:p w14:paraId="5FBF19AE" w14:textId="77777777" w:rsidR="00500878" w:rsidRPr="00E506E2" w:rsidRDefault="00500878" w:rsidP="00500878">
                  <w:pPr>
                    <w:pBdr>
                      <w:between w:val="nil"/>
                    </w:pBdr>
                    <w:tabs>
                      <w:tab w:val="left" w:pos="1517"/>
                      <w:tab w:val="left" w:pos="1518"/>
                    </w:tabs>
                    <w:spacing w:line="240" w:lineRule="auto"/>
                    <w:ind w:leftChars="0" w:left="2" w:hanging="2"/>
                    <w:rPr>
                      <w:rFonts w:asciiTheme="minorHAnsi" w:eastAsia="Calibri" w:hAnsiTheme="minorHAnsi" w:cstheme="minorHAnsi"/>
                      <w:color w:val="000000"/>
                      <w:sz w:val="22"/>
                      <w:szCs w:val="22"/>
                    </w:rPr>
                  </w:pPr>
                  <w:r w:rsidRPr="00E506E2">
                    <w:rPr>
                      <w:rFonts w:asciiTheme="minorHAnsi" w:eastAsia="Calibri" w:hAnsiTheme="minorHAnsi" w:cstheme="minorHAnsi"/>
                      <w:color w:val="000000"/>
                      <w:sz w:val="22"/>
                      <w:szCs w:val="22"/>
                    </w:rPr>
                    <w:t>Diretor</w:t>
                  </w:r>
                </w:p>
              </w:tc>
              <w:tc>
                <w:tcPr>
                  <w:tcW w:w="1134" w:type="dxa"/>
                </w:tcPr>
                <w:p w14:paraId="414910E3" w14:textId="7416D394" w:rsidR="00500878" w:rsidRPr="00E506E2" w:rsidRDefault="00500878" w:rsidP="00500878">
                  <w:pPr>
                    <w:pBdr>
                      <w:between w:val="nil"/>
                    </w:pBdr>
                    <w:tabs>
                      <w:tab w:val="left" w:pos="1517"/>
                      <w:tab w:val="left" w:pos="1518"/>
                    </w:tabs>
                    <w:spacing w:line="240" w:lineRule="auto"/>
                    <w:ind w:leftChars="0" w:left="2" w:hanging="2"/>
                    <w:rPr>
                      <w:rFonts w:asciiTheme="minorHAnsi" w:eastAsia="Calibri" w:hAnsiTheme="minorHAnsi" w:cstheme="minorHAnsi"/>
                      <w:color w:val="000000"/>
                      <w:sz w:val="22"/>
                      <w:szCs w:val="22"/>
                    </w:rPr>
                  </w:pPr>
                  <w:r w:rsidRPr="00E506E2">
                    <w:rPr>
                      <w:rFonts w:asciiTheme="minorHAnsi" w:eastAsia="Calibri" w:hAnsiTheme="minorHAnsi" w:cstheme="minorHAnsi"/>
                      <w:color w:val="000000"/>
                      <w:sz w:val="22"/>
                      <w:szCs w:val="22"/>
                    </w:rPr>
                    <w:t>15</w:t>
                  </w:r>
                  <w:r w:rsidR="0030396F">
                    <w:rPr>
                      <w:rFonts w:asciiTheme="minorHAnsi" w:eastAsia="Calibri" w:hAnsiTheme="minorHAnsi" w:cstheme="minorHAnsi"/>
                      <w:color w:val="000000"/>
                      <w:sz w:val="22"/>
                      <w:szCs w:val="22"/>
                    </w:rPr>
                    <w:t>3</w:t>
                  </w:r>
                </w:p>
              </w:tc>
              <w:tc>
                <w:tcPr>
                  <w:tcW w:w="3969" w:type="dxa"/>
                </w:tcPr>
                <w:p w14:paraId="2B19A4CA" w14:textId="7CAFACE2" w:rsidR="00500878" w:rsidRPr="00E506E2" w:rsidRDefault="0030396F" w:rsidP="00500878">
                  <w:pPr>
                    <w:pBdr>
                      <w:between w:val="nil"/>
                    </w:pBdr>
                    <w:tabs>
                      <w:tab w:val="left" w:pos="1517"/>
                      <w:tab w:val="left" w:pos="1518"/>
                    </w:tabs>
                    <w:spacing w:line="240" w:lineRule="auto"/>
                    <w:ind w:leftChars="0" w:left="0" w:firstLineChars="0" w:firstLine="0"/>
                    <w:rPr>
                      <w:rFonts w:asciiTheme="minorHAnsi" w:eastAsia="Calibri" w:hAnsiTheme="minorHAnsi" w:cstheme="minorHAnsi"/>
                      <w:color w:val="000000"/>
                      <w:sz w:val="22"/>
                      <w:szCs w:val="22"/>
                    </w:rPr>
                  </w:pPr>
                  <w:r>
                    <w:rPr>
                      <w:rFonts w:asciiTheme="minorHAnsi" w:hAnsiTheme="minorHAnsi" w:cstheme="minorHAnsi"/>
                      <w:sz w:val="22"/>
                      <w:szCs w:val="22"/>
                    </w:rPr>
                    <w:t>samae</w:t>
                  </w:r>
                  <w:r w:rsidR="00500878" w:rsidRPr="00E506E2">
                    <w:rPr>
                      <w:rFonts w:asciiTheme="minorHAnsi" w:hAnsiTheme="minorHAnsi" w:cstheme="minorHAnsi"/>
                      <w:sz w:val="22"/>
                      <w:szCs w:val="22"/>
                    </w:rPr>
                    <w:t>@novatrento.sc.gov.br</w:t>
                  </w:r>
                </w:p>
              </w:tc>
            </w:tr>
            <w:tr w:rsidR="00500878" w:rsidRPr="00E506E2" w14:paraId="54786402" w14:textId="77777777" w:rsidTr="00500878">
              <w:tc>
                <w:tcPr>
                  <w:tcW w:w="2648" w:type="dxa"/>
                </w:tcPr>
                <w:p w14:paraId="7FF17600" w14:textId="2A405E32" w:rsidR="00500878" w:rsidRPr="00E506E2" w:rsidRDefault="00500878" w:rsidP="00500878">
                  <w:pPr>
                    <w:pBdr>
                      <w:between w:val="nil"/>
                    </w:pBdr>
                    <w:tabs>
                      <w:tab w:val="left" w:pos="1517"/>
                      <w:tab w:val="left" w:pos="1518"/>
                    </w:tabs>
                    <w:spacing w:line="240" w:lineRule="auto"/>
                    <w:ind w:left="0" w:hanging="2"/>
                    <w:rPr>
                      <w:rFonts w:asciiTheme="minorHAnsi" w:eastAsia="Calibri" w:hAnsiTheme="minorHAnsi" w:cstheme="minorHAnsi"/>
                      <w:color w:val="000000"/>
                      <w:sz w:val="22"/>
                      <w:szCs w:val="22"/>
                    </w:rPr>
                  </w:pPr>
                  <w:bookmarkStart w:id="0" w:name="_Hlk193783137"/>
                  <w:r w:rsidRPr="00E506E2">
                    <w:rPr>
                      <w:rFonts w:asciiTheme="minorHAnsi" w:hAnsiTheme="minorHAnsi" w:cstheme="minorHAnsi"/>
                      <w:sz w:val="22"/>
                      <w:szCs w:val="22"/>
                    </w:rPr>
                    <w:t>Emiliana S. D. Zanandrea</w:t>
                  </w:r>
                  <w:bookmarkEnd w:id="0"/>
                  <w:r w:rsidRPr="00E506E2">
                    <w:rPr>
                      <w:rFonts w:asciiTheme="minorHAnsi" w:hAnsiTheme="minorHAnsi" w:cstheme="minorHAnsi"/>
                      <w:sz w:val="22"/>
                      <w:szCs w:val="22"/>
                    </w:rPr>
                    <w:t xml:space="preserve">       </w:t>
                  </w:r>
                </w:p>
              </w:tc>
              <w:tc>
                <w:tcPr>
                  <w:tcW w:w="1560" w:type="dxa"/>
                </w:tcPr>
                <w:p w14:paraId="6D48C95F" w14:textId="77777777" w:rsidR="00500878" w:rsidRPr="00E506E2" w:rsidRDefault="00500878" w:rsidP="00500878">
                  <w:pPr>
                    <w:pBdr>
                      <w:between w:val="nil"/>
                    </w:pBdr>
                    <w:tabs>
                      <w:tab w:val="left" w:pos="1517"/>
                      <w:tab w:val="left" w:pos="1518"/>
                    </w:tabs>
                    <w:spacing w:line="240" w:lineRule="auto"/>
                    <w:ind w:left="0" w:hanging="2"/>
                    <w:rPr>
                      <w:rFonts w:asciiTheme="minorHAnsi" w:eastAsia="Calibri" w:hAnsiTheme="minorHAnsi" w:cstheme="minorHAnsi"/>
                      <w:color w:val="000000"/>
                      <w:sz w:val="22"/>
                      <w:szCs w:val="22"/>
                    </w:rPr>
                  </w:pPr>
                  <w:r w:rsidRPr="00E506E2">
                    <w:rPr>
                      <w:rFonts w:asciiTheme="minorHAnsi" w:hAnsiTheme="minorHAnsi" w:cstheme="minorHAnsi"/>
                      <w:sz w:val="22"/>
                      <w:szCs w:val="22"/>
                    </w:rPr>
                    <w:t>Auxiliar Administrativo</w:t>
                  </w:r>
                </w:p>
              </w:tc>
              <w:tc>
                <w:tcPr>
                  <w:tcW w:w="1134" w:type="dxa"/>
                </w:tcPr>
                <w:p w14:paraId="1C622698" w14:textId="77777777" w:rsidR="00500878" w:rsidRPr="00E506E2" w:rsidRDefault="00500878" w:rsidP="00500878">
                  <w:pPr>
                    <w:pBdr>
                      <w:between w:val="nil"/>
                    </w:pBdr>
                    <w:tabs>
                      <w:tab w:val="left" w:pos="1517"/>
                      <w:tab w:val="left" w:pos="1518"/>
                    </w:tabs>
                    <w:spacing w:line="240" w:lineRule="auto"/>
                    <w:ind w:left="0" w:hanging="2"/>
                    <w:rPr>
                      <w:rFonts w:asciiTheme="minorHAnsi" w:eastAsia="Calibri" w:hAnsiTheme="minorHAnsi" w:cstheme="minorHAnsi"/>
                      <w:color w:val="000000"/>
                      <w:sz w:val="22"/>
                      <w:szCs w:val="22"/>
                    </w:rPr>
                  </w:pPr>
                  <w:r w:rsidRPr="00E506E2">
                    <w:rPr>
                      <w:rFonts w:asciiTheme="minorHAnsi" w:eastAsia="Calibri" w:hAnsiTheme="minorHAnsi" w:cstheme="minorHAnsi"/>
                      <w:color w:val="000000"/>
                      <w:sz w:val="22"/>
                      <w:szCs w:val="22"/>
                    </w:rPr>
                    <w:t>53</w:t>
                  </w:r>
                </w:p>
              </w:tc>
              <w:tc>
                <w:tcPr>
                  <w:tcW w:w="3969" w:type="dxa"/>
                </w:tcPr>
                <w:p w14:paraId="7C6F4A0A" w14:textId="77777777" w:rsidR="00500878" w:rsidRPr="00E506E2" w:rsidRDefault="00500878" w:rsidP="00500878">
                  <w:pPr>
                    <w:pBdr>
                      <w:between w:val="nil"/>
                    </w:pBdr>
                    <w:tabs>
                      <w:tab w:val="left" w:pos="1517"/>
                      <w:tab w:val="left" w:pos="1518"/>
                    </w:tabs>
                    <w:spacing w:line="240" w:lineRule="auto"/>
                    <w:ind w:left="0" w:hanging="2"/>
                    <w:rPr>
                      <w:rFonts w:asciiTheme="minorHAnsi" w:eastAsia="Calibri" w:hAnsiTheme="minorHAnsi" w:cstheme="minorHAnsi"/>
                      <w:color w:val="000000"/>
                      <w:sz w:val="22"/>
                      <w:szCs w:val="22"/>
                    </w:rPr>
                  </w:pPr>
                  <w:r w:rsidRPr="00E506E2">
                    <w:rPr>
                      <w:rFonts w:asciiTheme="minorHAnsi" w:hAnsiTheme="minorHAnsi" w:cstheme="minorHAnsi"/>
                      <w:sz w:val="22"/>
                      <w:szCs w:val="22"/>
                    </w:rPr>
                    <w:t>contabilidade@samaenovatrento.com.br</w:t>
                  </w:r>
                </w:p>
              </w:tc>
            </w:tr>
          </w:tbl>
          <w:p w14:paraId="000C054E" w14:textId="77777777" w:rsidR="00500878" w:rsidRPr="00E506E2" w:rsidRDefault="00500878" w:rsidP="00500878">
            <w:pPr>
              <w:ind w:leftChars="0" w:left="0" w:firstLineChars="0" w:firstLine="0"/>
              <w:jc w:val="both"/>
              <w:rPr>
                <w:rFonts w:asciiTheme="minorHAnsi" w:eastAsia="Calibri" w:hAnsiTheme="minorHAnsi" w:cstheme="minorHAnsi"/>
                <w:color w:val="FF0000"/>
                <w:sz w:val="22"/>
                <w:szCs w:val="22"/>
              </w:rPr>
            </w:pPr>
          </w:p>
        </w:tc>
      </w:tr>
    </w:tbl>
    <w:p w14:paraId="35B862CA" w14:textId="77777777" w:rsidR="00500878" w:rsidRPr="00E506E2" w:rsidRDefault="00500878" w:rsidP="00E874E0">
      <w:pPr>
        <w:spacing w:line="360" w:lineRule="auto"/>
        <w:ind w:leftChars="0" w:left="0" w:firstLineChars="0" w:firstLine="0"/>
        <w:rPr>
          <w:rFonts w:asciiTheme="minorHAnsi" w:eastAsia="Calibri" w:hAnsiTheme="minorHAnsi" w:cstheme="minorHAnsi"/>
          <w:sz w:val="32"/>
          <w:szCs w:val="3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4A5C29B1" w14:textId="77777777">
        <w:trPr>
          <w:jc w:val="center"/>
        </w:trPr>
        <w:tc>
          <w:tcPr>
            <w:tcW w:w="9570" w:type="dxa"/>
            <w:tcBorders>
              <w:top w:val="single" w:sz="4" w:space="0" w:color="38761D"/>
              <w:left w:val="single" w:sz="4" w:space="0" w:color="38761D"/>
              <w:bottom w:val="single" w:sz="4" w:space="0" w:color="38761D"/>
              <w:right w:val="single" w:sz="4" w:space="0" w:color="38761D"/>
            </w:tcBorders>
            <w:shd w:val="clear" w:color="auto" w:fill="38761D"/>
          </w:tcPr>
          <w:p w14:paraId="7DB2AB22" w14:textId="77777777" w:rsidR="00500878" w:rsidRPr="00E506E2" w:rsidRDefault="00500878" w:rsidP="00500878">
            <w:pPr>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II – DIAGNÓSTICO SITUAÇÃO ATUAL</w:t>
            </w:r>
          </w:p>
        </w:tc>
      </w:tr>
    </w:tbl>
    <w:p w14:paraId="4CB84C55" w14:textId="77777777" w:rsidR="00500878" w:rsidRPr="00E506E2" w:rsidRDefault="00500878" w:rsidP="00500878">
      <w:pPr>
        <w:spacing w:line="360" w:lineRule="auto"/>
        <w:ind w:left="0" w:hanging="2"/>
        <w:rPr>
          <w:rFonts w:asciiTheme="minorHAnsi" w:eastAsia="Calibri" w:hAnsiTheme="minorHAnsi" w:cstheme="minorHAnsi"/>
          <w:sz w:val="22"/>
          <w:szCs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41D21FA5" w14:textId="77777777">
        <w:trPr>
          <w:jc w:val="center"/>
        </w:trPr>
        <w:tc>
          <w:tcPr>
            <w:tcW w:w="9570" w:type="dxa"/>
            <w:tcBorders>
              <w:top w:val="single" w:sz="4" w:space="0" w:color="000000"/>
            </w:tcBorders>
            <w:shd w:val="clear" w:color="auto" w:fill="38761D"/>
          </w:tcPr>
          <w:p w14:paraId="55553B55" w14:textId="77777777" w:rsidR="00500878" w:rsidRPr="00E506E2" w:rsidRDefault="00500878" w:rsidP="00500878">
            <w:pPr>
              <w:numPr>
                <w:ilvl w:val="0"/>
                <w:numId w:val="1"/>
              </w:numPr>
              <w:pBdr>
                <w:between w:val="nil"/>
              </w:pBdr>
              <w:spacing w:line="240" w:lineRule="auto"/>
              <w:ind w:left="0" w:right="225"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Descrição da necessidade da contratação, considerado o problema a ser resolvido sob a perspectiva do interesse público (art. 18, § 1º, I, da Lei Federal nº 14.133, de 2021).</w:t>
            </w:r>
          </w:p>
        </w:tc>
      </w:tr>
      <w:tr w:rsidR="00500878" w:rsidRPr="00E506E2" w14:paraId="75838E30" w14:textId="77777777">
        <w:trPr>
          <w:jc w:val="center"/>
        </w:trPr>
        <w:tc>
          <w:tcPr>
            <w:tcW w:w="9570" w:type="dxa"/>
            <w:tcBorders>
              <w:top w:val="single" w:sz="4" w:space="0" w:color="000000"/>
            </w:tcBorders>
          </w:tcPr>
          <w:p w14:paraId="61136A08" w14:textId="0BA67FB3" w:rsidR="00E506E2" w:rsidRPr="00E506E2" w:rsidRDefault="00E506E2" w:rsidP="00E506E2">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E506E2">
              <w:rPr>
                <w:position w:val="0"/>
              </w:rPr>
              <w:t xml:space="preserve">A contratação de empresa especializada para a prestação de serviços de </w:t>
            </w:r>
            <w:r w:rsidR="0030396F">
              <w:rPr>
                <w:position w:val="0"/>
              </w:rPr>
              <w:t>apoio</w:t>
            </w:r>
            <w:r w:rsidRPr="00E506E2">
              <w:rPr>
                <w:position w:val="0"/>
              </w:rPr>
              <w:t xml:space="preserve"> técnico em sistemas que atendem aos setores de planejamento, orçamento, almoxarifado, patrimônio, contabilidade, tesouraria e finanças, compras</w:t>
            </w:r>
            <w:r w:rsidR="00455B14">
              <w:rPr>
                <w:position w:val="0"/>
              </w:rPr>
              <w:t>, contratos,</w:t>
            </w:r>
            <w:r w:rsidRPr="00E506E2">
              <w:rPr>
                <w:position w:val="0"/>
              </w:rPr>
              <w:t xml:space="preserve"> folha de pagamento da entidade tem como objetivo suprir uma lacuna estrutural na administração pública municipal, garantindo o funcionamento contínuo e eficiente das atividades administrativas e financeiras.</w:t>
            </w:r>
          </w:p>
          <w:p w14:paraId="40D79DE2" w14:textId="77777777" w:rsidR="00E506E2" w:rsidRPr="00E506E2" w:rsidRDefault="00E506E2" w:rsidP="00E506E2">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E506E2">
              <w:rPr>
                <w:position w:val="0"/>
              </w:rPr>
              <w:t>A complexidade das obrigações legais e normativas, especialmente aquelas relacionadas à gestão e envio de dados ao eSocial, ao Tribunal de Contas do Estado de Santa Catarina (TCE/SC), à Secretaria do Tesouro Nacional por meio do SICONFI, e à Receita Federal, exige conhecimentos técnicos especializados e acompanhamento permanente, o que não pode ser plenamente atendido pela equipe interna em razão de limitações técnicas e operacionais.</w:t>
            </w:r>
          </w:p>
          <w:p w14:paraId="2AD0ACF0" w14:textId="77777777" w:rsidR="00E506E2" w:rsidRPr="00E506E2" w:rsidRDefault="00E506E2" w:rsidP="00E506E2">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E506E2">
              <w:rPr>
                <w:position w:val="0"/>
              </w:rPr>
              <w:t>A contratação se justifica sob a ótica do interesse público ao buscar a conformidade legal, a melhoria da eficiência administrativa e a mitigação de riscos de inconsistências e penalidades. Além disso, contribuirá para a transparência da gestão pública, aperfeiçoando os processos de prestação de contas e integrando as informações contábeis e financeiras da entidade com os sistemas exigidos pelos órgãos de controle externo.</w:t>
            </w:r>
          </w:p>
          <w:p w14:paraId="0D223CCF" w14:textId="2B8FCFE7" w:rsidR="000E61C2" w:rsidRPr="00E506E2" w:rsidRDefault="000E61C2" w:rsidP="00353078">
            <w:pPr>
              <w:pStyle w:val="NormalWeb"/>
              <w:spacing w:before="0" w:beforeAutospacing="0" w:after="0" w:afterAutospacing="0"/>
              <w:jc w:val="both"/>
              <w:rPr>
                <w:rFonts w:asciiTheme="minorHAnsi" w:hAnsiTheme="minorHAnsi" w:cstheme="minorHAnsi"/>
                <w:sz w:val="22"/>
                <w:szCs w:val="22"/>
              </w:rPr>
            </w:pPr>
          </w:p>
        </w:tc>
      </w:tr>
      <w:tr w:rsidR="00500878" w:rsidRPr="00E506E2" w14:paraId="460CF9E5" w14:textId="77777777">
        <w:trPr>
          <w:jc w:val="center"/>
        </w:trPr>
        <w:tc>
          <w:tcPr>
            <w:tcW w:w="9570" w:type="dxa"/>
            <w:tcBorders>
              <w:top w:val="single" w:sz="4" w:space="0" w:color="000000"/>
            </w:tcBorders>
            <w:shd w:val="clear" w:color="auto" w:fill="38761D"/>
          </w:tcPr>
          <w:p w14:paraId="52F2C218" w14:textId="77777777" w:rsidR="00500878" w:rsidRPr="00E506E2" w:rsidRDefault="00500878" w:rsidP="00500878">
            <w:pPr>
              <w:numPr>
                <w:ilvl w:val="0"/>
                <w:numId w:val="1"/>
              </w:numPr>
              <w:pBdr>
                <w:between w:val="nil"/>
              </w:pBdr>
              <w:spacing w:line="240" w:lineRule="auto"/>
              <w:ind w:left="0" w:right="225"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Demonstração da previsão da contratação no Plano de Contratações Anual (art. 18, § 1º, II, da Lei Federal nº 14.133, de 2021).</w:t>
            </w:r>
          </w:p>
        </w:tc>
      </w:tr>
      <w:tr w:rsidR="00500878" w:rsidRPr="00E506E2" w14:paraId="614797FE" w14:textId="77777777">
        <w:trPr>
          <w:jc w:val="center"/>
        </w:trPr>
        <w:tc>
          <w:tcPr>
            <w:tcW w:w="9570" w:type="dxa"/>
            <w:tcBorders>
              <w:top w:val="single" w:sz="4" w:space="0" w:color="000000"/>
              <w:bottom w:val="single" w:sz="4" w:space="0" w:color="000000"/>
            </w:tcBorders>
          </w:tcPr>
          <w:p w14:paraId="7ADBA499" w14:textId="77777777" w:rsidR="00500878" w:rsidRPr="00E506E2" w:rsidRDefault="00500878" w:rsidP="00500878">
            <w:pPr>
              <w:pBdr>
                <w:between w:val="nil"/>
              </w:pBdr>
              <w:spacing w:line="240" w:lineRule="auto"/>
              <w:ind w:leftChars="0" w:left="0" w:firstLineChars="0" w:firstLine="0"/>
              <w:jc w:val="both"/>
              <w:rPr>
                <w:rFonts w:asciiTheme="minorHAnsi" w:eastAsia="Calibri" w:hAnsiTheme="minorHAnsi" w:cstheme="minorHAnsi"/>
                <w:color w:val="38761D"/>
                <w:sz w:val="22"/>
                <w:szCs w:val="22"/>
              </w:rPr>
            </w:pPr>
          </w:p>
          <w:p w14:paraId="57467CB0" w14:textId="152FBD94" w:rsidR="00500878" w:rsidRPr="00E506E2" w:rsidRDefault="00500878" w:rsidP="000E61C2">
            <w:pPr>
              <w:pBdr>
                <w:between w:val="nil"/>
              </w:pBdr>
              <w:spacing w:line="240" w:lineRule="auto"/>
              <w:ind w:leftChars="0" w:left="0" w:firstLineChars="0" w:firstLine="0"/>
              <w:jc w:val="both"/>
              <w:rPr>
                <w:rFonts w:asciiTheme="minorHAnsi" w:eastAsia="Calibri" w:hAnsiTheme="minorHAnsi" w:cstheme="minorHAnsi"/>
                <w:color w:val="38761D"/>
                <w:sz w:val="22"/>
                <w:szCs w:val="22"/>
              </w:rPr>
            </w:pPr>
            <w:r w:rsidRPr="00E506E2">
              <w:rPr>
                <w:rFonts w:asciiTheme="minorHAnsi" w:hAnsiTheme="minorHAnsi" w:cstheme="minorHAnsi"/>
                <w:sz w:val="22"/>
                <w:szCs w:val="22"/>
              </w:rPr>
              <w:t xml:space="preserve">O valor estimado da contratação previsto é conforme Plano de Contratação Anual – PCA, no item </w:t>
            </w:r>
            <w:r w:rsidR="00353078" w:rsidRPr="00E506E2">
              <w:rPr>
                <w:rFonts w:asciiTheme="minorHAnsi" w:hAnsiTheme="minorHAnsi" w:cstheme="minorHAnsi"/>
                <w:sz w:val="22"/>
                <w:szCs w:val="22"/>
              </w:rPr>
              <w:t>59</w:t>
            </w:r>
            <w:r w:rsidRPr="00E506E2">
              <w:rPr>
                <w:rFonts w:asciiTheme="minorHAnsi" w:hAnsiTheme="minorHAnsi" w:cstheme="minorHAnsi"/>
                <w:sz w:val="22"/>
                <w:szCs w:val="22"/>
              </w:rPr>
              <w:t xml:space="preserve">; sob o título: </w:t>
            </w:r>
            <w:r w:rsidR="00353078" w:rsidRPr="00E506E2">
              <w:rPr>
                <w:rFonts w:asciiTheme="minorHAnsi" w:hAnsiTheme="minorHAnsi" w:cstheme="minorHAnsi"/>
                <w:sz w:val="22"/>
                <w:szCs w:val="22"/>
              </w:rPr>
              <w:t>Serviços Técnico Profissionais</w:t>
            </w:r>
            <w:r w:rsidRPr="00E506E2">
              <w:rPr>
                <w:rFonts w:asciiTheme="minorHAnsi" w:hAnsiTheme="minorHAnsi" w:cstheme="minorHAnsi"/>
                <w:sz w:val="22"/>
                <w:szCs w:val="22"/>
              </w:rPr>
              <w:t>.</w:t>
            </w:r>
          </w:p>
          <w:p w14:paraId="462A568F" w14:textId="77777777" w:rsidR="00500878" w:rsidRPr="00E506E2" w:rsidRDefault="00500878" w:rsidP="00500878">
            <w:pPr>
              <w:pBdr>
                <w:between w:val="nil"/>
              </w:pBdr>
              <w:spacing w:line="240" w:lineRule="auto"/>
              <w:ind w:leftChars="0" w:left="0" w:firstLineChars="0" w:firstLine="0"/>
              <w:jc w:val="both"/>
              <w:rPr>
                <w:rFonts w:asciiTheme="minorHAnsi" w:eastAsia="Calibri" w:hAnsiTheme="minorHAnsi" w:cstheme="minorHAnsi"/>
                <w:color w:val="38761D"/>
                <w:sz w:val="22"/>
                <w:szCs w:val="22"/>
              </w:rPr>
            </w:pPr>
          </w:p>
        </w:tc>
      </w:tr>
      <w:tr w:rsidR="00500878" w:rsidRPr="00E506E2" w14:paraId="754F3DE7" w14:textId="77777777">
        <w:trPr>
          <w:jc w:val="center"/>
        </w:trPr>
        <w:tc>
          <w:tcPr>
            <w:tcW w:w="9570" w:type="dxa"/>
            <w:tcBorders>
              <w:top w:val="single" w:sz="4" w:space="0" w:color="000000"/>
            </w:tcBorders>
            <w:shd w:val="clear" w:color="auto" w:fill="38761D"/>
          </w:tcPr>
          <w:p w14:paraId="129EE8A2" w14:textId="13A2D951"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Descrição dos requisitos da</w:t>
            </w:r>
            <w:r w:rsidR="000E61C2" w:rsidRPr="00E506E2">
              <w:rPr>
                <w:rFonts w:asciiTheme="minorHAnsi" w:eastAsia="Calibri" w:hAnsiTheme="minorHAnsi" w:cstheme="minorHAnsi"/>
                <w:b/>
                <w:color w:val="FFFFFF"/>
                <w:sz w:val="22"/>
                <w:szCs w:val="22"/>
              </w:rPr>
              <w:t xml:space="preserve"> </w:t>
            </w:r>
            <w:r w:rsidRPr="00E506E2">
              <w:rPr>
                <w:rFonts w:asciiTheme="minorHAnsi" w:eastAsia="Calibri" w:hAnsiTheme="minorHAnsi" w:cstheme="minorHAnsi"/>
                <w:b/>
                <w:color w:val="FFFFFF"/>
                <w:sz w:val="22"/>
                <w:szCs w:val="22"/>
              </w:rPr>
              <w:t>potencial contratação (art. 18, § 1º, III, da Lei Federal nº 14.133, de 2021)</w:t>
            </w:r>
          </w:p>
        </w:tc>
      </w:tr>
      <w:tr w:rsidR="00500878" w:rsidRPr="00E506E2" w14:paraId="1B524204" w14:textId="77777777">
        <w:trPr>
          <w:jc w:val="center"/>
        </w:trPr>
        <w:tc>
          <w:tcPr>
            <w:tcW w:w="9570" w:type="dxa"/>
            <w:tcBorders>
              <w:top w:val="single" w:sz="4" w:space="0" w:color="000000"/>
              <w:bottom w:val="single" w:sz="4" w:space="0" w:color="000000"/>
            </w:tcBorders>
          </w:tcPr>
          <w:p w14:paraId="0520B44B" w14:textId="5E9FD261" w:rsidR="00E506E2" w:rsidRPr="00E506E2" w:rsidRDefault="00E506E2" w:rsidP="00E506E2">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E506E2">
              <w:rPr>
                <w:position w:val="0"/>
              </w:rPr>
              <w:lastRenderedPageBreak/>
              <w:t xml:space="preserve">A contratação deverá contemplar empresa com comprovada experiência na prestação de </w:t>
            </w:r>
            <w:r w:rsidR="0030396F">
              <w:rPr>
                <w:position w:val="0"/>
              </w:rPr>
              <w:t>apoio</w:t>
            </w:r>
            <w:r w:rsidRPr="00E506E2">
              <w:rPr>
                <w:position w:val="0"/>
              </w:rPr>
              <w:t xml:space="preserve"> técnico especializado em sistemas informatizados voltados à gestão pública, abrangendo os seguintes requisitos mínimos:</w:t>
            </w:r>
          </w:p>
          <w:p w14:paraId="52B166EE" w14:textId="1FA12F1E"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Especialização técnica</w:t>
            </w:r>
            <w:r w:rsidRPr="00E506E2">
              <w:rPr>
                <w:position w:val="0"/>
              </w:rPr>
              <w:t xml:space="preserve"> nas áreas de planejamento, orçamento, almoxarifado, patrimônio, contabilidade, tesouraria e finanças, compras e folha de pagamento, com capacidade de integrar as rotinas administrativas e contábeis da entidade;</w:t>
            </w:r>
          </w:p>
          <w:p w14:paraId="7AC68F73" w14:textId="2CD04DC7" w:rsidR="00E506E2" w:rsidRPr="00E506E2" w:rsidRDefault="00291A1E"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Pr>
                <w:b/>
                <w:bCs/>
                <w:position w:val="0"/>
              </w:rPr>
              <w:t>Apoio</w:t>
            </w:r>
            <w:r w:rsidR="00E506E2" w:rsidRPr="00E506E2">
              <w:rPr>
                <w:b/>
                <w:bCs/>
                <w:position w:val="0"/>
              </w:rPr>
              <w:t xml:space="preserve"> e acompanhamento ativo ao eSocial</w:t>
            </w:r>
            <w:r w:rsidR="00E506E2" w:rsidRPr="00E506E2">
              <w:rPr>
                <w:position w:val="0"/>
              </w:rPr>
              <w:t>, com orientação quanto ao envio correto das informações trabalhistas, previdenciárias e fiscais;</w:t>
            </w:r>
          </w:p>
          <w:p w14:paraId="2E7A2A8F" w14:textId="3D6D09B1"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Assistência na elaboração, validação e envio das prestações de contas</w:t>
            </w:r>
            <w:r w:rsidRPr="00E506E2">
              <w:rPr>
                <w:position w:val="0"/>
              </w:rPr>
              <w:t xml:space="preserve"> junto ao Tribunal de Contas do Estado de Santa Catarina (TCE/SC), respeitando os prazos e requisitos normativos exigidos;</w:t>
            </w:r>
          </w:p>
          <w:p w14:paraId="1FBF8C7D" w14:textId="41CA28C9"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Atendimento às obrigações com a Secretaria do Tesouro Nacional (STN)</w:t>
            </w:r>
            <w:r w:rsidRPr="00E506E2">
              <w:rPr>
                <w:position w:val="0"/>
              </w:rPr>
              <w:t>, incluindo o preenchimento e envio regular da matriz de saldos contábeis e informações do SICONFI;</w:t>
            </w:r>
          </w:p>
          <w:p w14:paraId="127D5767" w14:textId="18FB13AF"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Apoio na organização e controle de dados contábeis e fiscais</w:t>
            </w:r>
            <w:r w:rsidRPr="00E506E2">
              <w:rPr>
                <w:position w:val="0"/>
              </w:rPr>
              <w:t>, possibilitando maior confiabilidade e transparência das informações prestadas à Receita Federal;</w:t>
            </w:r>
          </w:p>
          <w:p w14:paraId="6D8EC289" w14:textId="5DA5027A"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 xml:space="preserve">Serviço de </w:t>
            </w:r>
            <w:r w:rsidR="00291A1E">
              <w:rPr>
                <w:b/>
                <w:bCs/>
                <w:position w:val="0"/>
              </w:rPr>
              <w:t>apoio</w:t>
            </w:r>
            <w:r w:rsidRPr="00E506E2">
              <w:rPr>
                <w:b/>
                <w:bCs/>
                <w:position w:val="0"/>
              </w:rPr>
              <w:t xml:space="preserve"> técnico contínuo</w:t>
            </w:r>
            <w:r w:rsidRPr="00E506E2">
              <w:rPr>
                <w:position w:val="0"/>
              </w:rPr>
              <w:t>, com atendimento remoto e/ou presencial, conforme a demanda da entidade;</w:t>
            </w:r>
          </w:p>
          <w:p w14:paraId="18CA03D9" w14:textId="7A892DB6"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Capacidade de emitir relatórios gerenciais e técnicos</w:t>
            </w:r>
            <w:r w:rsidRPr="00E506E2">
              <w:rPr>
                <w:position w:val="0"/>
              </w:rPr>
              <w:t>, que subsidiem as decisões administrativas e permitam melhor controle interno;</w:t>
            </w:r>
          </w:p>
          <w:p w14:paraId="19025BE6" w14:textId="02F793EF" w:rsidR="00E506E2" w:rsidRPr="00E506E2" w:rsidRDefault="00E506E2" w:rsidP="00E506E2">
            <w:pPr>
              <w:numPr>
                <w:ilvl w:val="0"/>
                <w:numId w:val="18"/>
              </w:numPr>
              <w:suppressAutoHyphens w:val="0"/>
              <w:spacing w:before="100" w:beforeAutospacing="1" w:after="100" w:afterAutospacing="1" w:line="240" w:lineRule="auto"/>
              <w:ind w:leftChars="0" w:firstLineChars="0"/>
              <w:textDirection w:val="lrTb"/>
              <w:textAlignment w:val="auto"/>
              <w:outlineLvl w:val="9"/>
              <w:rPr>
                <w:position w:val="0"/>
              </w:rPr>
            </w:pPr>
            <w:r w:rsidRPr="00E506E2">
              <w:rPr>
                <w:b/>
                <w:bCs/>
                <w:position w:val="0"/>
              </w:rPr>
              <w:t>Comprometimento com a segurança da informação</w:t>
            </w:r>
            <w:r w:rsidRPr="00E506E2">
              <w:rPr>
                <w:position w:val="0"/>
              </w:rPr>
              <w:t>, confidencialidade dos dados públicos e conformidade com a LGPD – Lei Geral de Proteção de Dados.</w:t>
            </w:r>
          </w:p>
          <w:p w14:paraId="0A8C45A6" w14:textId="77777777" w:rsidR="00E506E2" w:rsidRPr="00E506E2" w:rsidRDefault="00E506E2" w:rsidP="00E506E2">
            <w:pPr>
              <w:suppressAutoHyphens w:val="0"/>
              <w:spacing w:before="100" w:beforeAutospacing="1" w:after="100" w:afterAutospacing="1" w:line="240" w:lineRule="auto"/>
              <w:ind w:leftChars="0" w:left="0" w:firstLineChars="0" w:firstLine="0"/>
              <w:textDirection w:val="lrTb"/>
              <w:textAlignment w:val="auto"/>
              <w:outlineLvl w:val="9"/>
              <w:rPr>
                <w:position w:val="0"/>
              </w:rPr>
            </w:pPr>
            <w:r w:rsidRPr="00E506E2">
              <w:rPr>
                <w:position w:val="0"/>
              </w:rPr>
              <w:t>A empresa contratada deve estar habilitada legalmente e possuir equipe qualificada, garantindo atendimento eficaz, tempestivo e alinhado aos princípios da administração pública, especialmente legalidade, eficiência e transparência.</w:t>
            </w:r>
          </w:p>
          <w:p w14:paraId="4258A288" w14:textId="77777777" w:rsidR="00E506E2" w:rsidRPr="00E506E2" w:rsidRDefault="00E506E2" w:rsidP="00E506E2">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E506E2">
              <w:rPr>
                <w:position w:val="0"/>
              </w:rPr>
              <w:t>Posso complementar com critérios de mensuração de desempenho, indicadores ou até requisitos contratuais, se você quiser. Quer que eu ajude com o item seguinte também?</w:t>
            </w:r>
          </w:p>
          <w:p w14:paraId="4FC03230" w14:textId="77777777" w:rsidR="00500878" w:rsidRPr="00E506E2" w:rsidRDefault="00500878" w:rsidP="00500878">
            <w:pPr>
              <w:suppressAutoHyphens w:val="0"/>
              <w:spacing w:line="240" w:lineRule="auto"/>
              <w:ind w:leftChars="0" w:left="0" w:firstLineChars="0" w:hanging="2"/>
              <w:jc w:val="both"/>
              <w:textDirection w:val="lrTb"/>
              <w:textAlignment w:val="auto"/>
              <w:outlineLvl w:val="9"/>
              <w:rPr>
                <w:rFonts w:asciiTheme="minorHAnsi" w:eastAsia="Calibri" w:hAnsiTheme="minorHAnsi" w:cstheme="minorHAnsi"/>
                <w:color w:val="6AA84F"/>
                <w:sz w:val="22"/>
                <w:szCs w:val="22"/>
              </w:rPr>
            </w:pPr>
          </w:p>
        </w:tc>
      </w:tr>
      <w:tr w:rsidR="00500878" w:rsidRPr="00E506E2" w14:paraId="58711E08" w14:textId="77777777">
        <w:trPr>
          <w:jc w:val="center"/>
        </w:trPr>
        <w:tc>
          <w:tcPr>
            <w:tcW w:w="9570" w:type="dxa"/>
            <w:tcBorders>
              <w:top w:val="single" w:sz="4" w:space="0" w:color="000000"/>
            </w:tcBorders>
            <w:shd w:val="clear" w:color="auto" w:fill="38761D"/>
          </w:tcPr>
          <w:p w14:paraId="3DBB607B"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Estimativas das quantidades para contratação, acompanhadas de memórias de cálculo e dos documentos que lhe dão suporte (considerar interdependências com outras contratações, de modo a possibilitar economia de escala) (art. 18, § 1º, IV, da Lei Federal nº 14.133, de 2021).</w:t>
            </w:r>
          </w:p>
        </w:tc>
      </w:tr>
      <w:tr w:rsidR="00500878" w:rsidRPr="00E506E2" w14:paraId="6E964F29" w14:textId="77777777">
        <w:trPr>
          <w:jc w:val="center"/>
        </w:trPr>
        <w:tc>
          <w:tcPr>
            <w:tcW w:w="9570" w:type="dxa"/>
            <w:tcBorders>
              <w:top w:val="single" w:sz="4" w:space="0" w:color="000000"/>
              <w:bottom w:val="single" w:sz="4" w:space="0" w:color="000000"/>
            </w:tcBorders>
          </w:tcPr>
          <w:p w14:paraId="5D106364" w14:textId="60A9D262" w:rsidR="00500878" w:rsidRPr="00E506E2" w:rsidRDefault="00B53F22" w:rsidP="00DD78CD">
            <w:pPr>
              <w:spacing w:before="100" w:beforeAutospacing="1" w:after="100" w:afterAutospacing="1"/>
              <w:ind w:left="0" w:hanging="2"/>
              <w:jc w:val="both"/>
              <w:rPr>
                <w:rFonts w:asciiTheme="minorHAnsi" w:hAnsiTheme="minorHAnsi" w:cstheme="minorHAnsi"/>
                <w:position w:val="0"/>
                <w:sz w:val="22"/>
                <w:szCs w:val="22"/>
              </w:rPr>
            </w:pPr>
            <w:r w:rsidRPr="00E506E2">
              <w:rPr>
                <w:rFonts w:asciiTheme="minorHAnsi" w:hAnsiTheme="minorHAnsi" w:cstheme="minorHAnsi"/>
              </w:rPr>
              <w:t xml:space="preserve">A contratação de empresa especializada para prestação de serviços de </w:t>
            </w:r>
            <w:r w:rsidR="0030396F">
              <w:rPr>
                <w:rFonts w:asciiTheme="minorHAnsi" w:hAnsiTheme="minorHAnsi" w:cstheme="minorHAnsi"/>
              </w:rPr>
              <w:t>apoio</w:t>
            </w:r>
            <w:r w:rsidRPr="00E506E2">
              <w:rPr>
                <w:rFonts w:asciiTheme="minorHAnsi" w:hAnsiTheme="minorHAnsi" w:cstheme="minorHAnsi"/>
              </w:rPr>
              <w:t xml:space="preserve"> técnico em sistemas administrativos e operacionais do SAMAE de Nova Trento justifica-se pela necessidade de garantir a </w:t>
            </w:r>
            <w:r w:rsidRPr="00E506E2">
              <w:rPr>
                <w:rFonts w:asciiTheme="minorHAnsi" w:hAnsiTheme="minorHAnsi" w:cstheme="minorHAnsi"/>
                <w:b/>
                <w:bCs/>
              </w:rPr>
              <w:t>eficiência, continuidade e conformidade legal</w:t>
            </w:r>
            <w:r w:rsidRPr="00E506E2">
              <w:rPr>
                <w:rFonts w:asciiTheme="minorHAnsi" w:hAnsiTheme="minorHAnsi" w:cstheme="minorHAnsi"/>
              </w:rPr>
              <w:t xml:space="preserve"> das atividades essenciais da autarquia, especialmente nas áreas de planejamento, orçamento, contabilidade, tesouraria, finanças, compras, almoxarifado, patrimônio, folha de pagamento e recursos humanos. </w:t>
            </w:r>
            <w:r w:rsidR="00500878" w:rsidRPr="00E506E2">
              <w:rPr>
                <w:rFonts w:asciiTheme="minorHAnsi" w:hAnsiTheme="minorHAnsi" w:cstheme="minorHAnsi"/>
              </w:rPr>
              <w:t>Conforme descrição na Tabela abaixo:</w:t>
            </w:r>
          </w:p>
          <w:tbl>
            <w:tblPr>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63"/>
              <w:gridCol w:w="5811"/>
              <w:gridCol w:w="1276"/>
              <w:gridCol w:w="1418"/>
            </w:tblGrid>
            <w:tr w:rsidR="00B53F22" w:rsidRPr="00E506E2" w14:paraId="50121290" w14:textId="77777777" w:rsidTr="00B53F22">
              <w:tc>
                <w:tcPr>
                  <w:tcW w:w="863" w:type="dxa"/>
                  <w:tcMar>
                    <w:top w:w="100" w:type="dxa"/>
                    <w:left w:w="100" w:type="dxa"/>
                    <w:bottom w:w="100" w:type="dxa"/>
                    <w:right w:w="100" w:type="dxa"/>
                  </w:tcMar>
                  <w:vAlign w:val="center"/>
                </w:tcPr>
                <w:p w14:paraId="2B8B70A5" w14:textId="77777777" w:rsidR="00B53F22" w:rsidRPr="00E506E2" w:rsidRDefault="00B53F22" w:rsidP="00B53F22">
                  <w:pPr>
                    <w:widowControl w:val="0"/>
                    <w:ind w:left="0" w:hanging="2"/>
                    <w:jc w:val="center"/>
                    <w:rPr>
                      <w:rFonts w:asciiTheme="minorHAnsi" w:hAnsiTheme="minorHAnsi" w:cstheme="minorHAnsi"/>
                      <w:b/>
                      <w:sz w:val="16"/>
                      <w:szCs w:val="16"/>
                    </w:rPr>
                  </w:pPr>
                  <w:r w:rsidRPr="00E506E2">
                    <w:rPr>
                      <w:rFonts w:asciiTheme="minorHAnsi" w:hAnsiTheme="minorHAnsi" w:cstheme="minorHAnsi"/>
                      <w:b/>
                      <w:sz w:val="16"/>
                      <w:szCs w:val="16"/>
                    </w:rPr>
                    <w:t>ITEM</w:t>
                  </w:r>
                </w:p>
              </w:tc>
              <w:tc>
                <w:tcPr>
                  <w:tcW w:w="5811" w:type="dxa"/>
                  <w:tcMar>
                    <w:top w:w="100" w:type="dxa"/>
                    <w:left w:w="100" w:type="dxa"/>
                    <w:bottom w:w="100" w:type="dxa"/>
                    <w:right w:w="100" w:type="dxa"/>
                  </w:tcMar>
                  <w:vAlign w:val="center"/>
                </w:tcPr>
                <w:p w14:paraId="1F6D4548" w14:textId="77777777" w:rsidR="00B53F22" w:rsidRPr="00E506E2" w:rsidRDefault="00B53F22" w:rsidP="00B53F22">
                  <w:pPr>
                    <w:widowControl w:val="0"/>
                    <w:ind w:left="0" w:hanging="2"/>
                    <w:jc w:val="center"/>
                    <w:rPr>
                      <w:rFonts w:asciiTheme="minorHAnsi" w:hAnsiTheme="minorHAnsi" w:cstheme="minorHAnsi"/>
                      <w:sz w:val="16"/>
                      <w:szCs w:val="16"/>
                    </w:rPr>
                  </w:pPr>
                  <w:r w:rsidRPr="00E506E2">
                    <w:rPr>
                      <w:rFonts w:asciiTheme="minorHAnsi" w:hAnsiTheme="minorHAnsi" w:cstheme="minorHAnsi"/>
                      <w:b/>
                      <w:sz w:val="16"/>
                      <w:szCs w:val="16"/>
                    </w:rPr>
                    <w:t>DESCRIÇÃO RESUMIDA</w:t>
                  </w:r>
                </w:p>
              </w:tc>
              <w:tc>
                <w:tcPr>
                  <w:tcW w:w="1276" w:type="dxa"/>
                  <w:tcMar>
                    <w:top w:w="100" w:type="dxa"/>
                    <w:left w:w="100" w:type="dxa"/>
                    <w:bottom w:w="100" w:type="dxa"/>
                    <w:right w:w="100" w:type="dxa"/>
                  </w:tcMar>
                  <w:vAlign w:val="center"/>
                </w:tcPr>
                <w:p w14:paraId="3E079EBE" w14:textId="77777777" w:rsidR="00B53F22" w:rsidRPr="00E506E2" w:rsidRDefault="00B53F22" w:rsidP="00B53F22">
                  <w:pPr>
                    <w:widowControl w:val="0"/>
                    <w:ind w:left="0" w:hanging="2"/>
                    <w:jc w:val="center"/>
                    <w:rPr>
                      <w:rFonts w:asciiTheme="minorHAnsi" w:hAnsiTheme="minorHAnsi" w:cstheme="minorHAnsi"/>
                      <w:b/>
                      <w:sz w:val="16"/>
                      <w:szCs w:val="16"/>
                    </w:rPr>
                  </w:pPr>
                  <w:r w:rsidRPr="00E506E2">
                    <w:rPr>
                      <w:rFonts w:asciiTheme="minorHAnsi" w:hAnsiTheme="minorHAnsi" w:cstheme="minorHAnsi"/>
                      <w:b/>
                      <w:sz w:val="16"/>
                      <w:szCs w:val="16"/>
                    </w:rPr>
                    <w:t>UNIDADE DE MEDIDA</w:t>
                  </w:r>
                </w:p>
              </w:tc>
              <w:tc>
                <w:tcPr>
                  <w:tcW w:w="1418" w:type="dxa"/>
                  <w:tcMar>
                    <w:top w:w="100" w:type="dxa"/>
                    <w:left w:w="100" w:type="dxa"/>
                    <w:bottom w:w="100" w:type="dxa"/>
                    <w:right w:w="100" w:type="dxa"/>
                  </w:tcMar>
                  <w:vAlign w:val="center"/>
                </w:tcPr>
                <w:p w14:paraId="4561B2B8" w14:textId="77777777" w:rsidR="00B53F22" w:rsidRPr="00E506E2" w:rsidRDefault="00B53F22" w:rsidP="00B53F22">
                  <w:pPr>
                    <w:widowControl w:val="0"/>
                    <w:ind w:left="0" w:hanging="2"/>
                    <w:jc w:val="center"/>
                    <w:rPr>
                      <w:rFonts w:asciiTheme="minorHAnsi" w:hAnsiTheme="minorHAnsi" w:cstheme="minorHAnsi"/>
                      <w:sz w:val="16"/>
                      <w:szCs w:val="16"/>
                    </w:rPr>
                  </w:pPr>
                  <w:r w:rsidRPr="00E506E2">
                    <w:rPr>
                      <w:rFonts w:asciiTheme="minorHAnsi" w:hAnsiTheme="minorHAnsi" w:cstheme="minorHAnsi"/>
                      <w:b/>
                      <w:sz w:val="16"/>
                      <w:szCs w:val="16"/>
                    </w:rPr>
                    <w:t>QUANTIDADE</w:t>
                  </w:r>
                </w:p>
              </w:tc>
            </w:tr>
            <w:tr w:rsidR="00B53F22" w:rsidRPr="00E506E2" w14:paraId="7B7B26E9" w14:textId="77777777" w:rsidTr="00B53F22">
              <w:tc>
                <w:tcPr>
                  <w:tcW w:w="863" w:type="dxa"/>
                  <w:tcMar>
                    <w:top w:w="100" w:type="dxa"/>
                    <w:left w:w="100" w:type="dxa"/>
                    <w:bottom w:w="100" w:type="dxa"/>
                    <w:right w:w="100" w:type="dxa"/>
                  </w:tcMar>
                </w:tcPr>
                <w:p w14:paraId="605EF05B" w14:textId="77777777" w:rsidR="00B53F22" w:rsidRPr="00E506E2" w:rsidRDefault="00B53F22" w:rsidP="00B53F22">
                  <w:pPr>
                    <w:widowControl w:val="0"/>
                    <w:ind w:left="0" w:hanging="2"/>
                    <w:rPr>
                      <w:rFonts w:asciiTheme="minorHAnsi" w:hAnsiTheme="minorHAnsi" w:cstheme="minorHAnsi"/>
                    </w:rPr>
                  </w:pPr>
                  <w:r w:rsidRPr="00E506E2">
                    <w:rPr>
                      <w:rFonts w:asciiTheme="minorHAnsi" w:hAnsiTheme="minorHAnsi" w:cstheme="minorHAnsi"/>
                    </w:rPr>
                    <w:t>01</w:t>
                  </w:r>
                </w:p>
              </w:tc>
              <w:tc>
                <w:tcPr>
                  <w:tcW w:w="5811" w:type="dxa"/>
                  <w:tcMar>
                    <w:top w:w="100" w:type="dxa"/>
                    <w:left w:w="100" w:type="dxa"/>
                    <w:bottom w:w="100" w:type="dxa"/>
                    <w:right w:w="100" w:type="dxa"/>
                  </w:tcMar>
                </w:tcPr>
                <w:p w14:paraId="3537CF4A" w14:textId="14E978E6" w:rsidR="00B53F22" w:rsidRPr="00E506E2" w:rsidRDefault="00B53F22" w:rsidP="00B53F22">
                  <w:pPr>
                    <w:pStyle w:val="Corpodetexto"/>
                    <w:ind w:right="28"/>
                    <w:jc w:val="both"/>
                    <w:rPr>
                      <w:rFonts w:asciiTheme="minorHAnsi" w:hAnsiTheme="minorHAnsi" w:cstheme="minorHAnsi"/>
                      <w:sz w:val="22"/>
                      <w:szCs w:val="22"/>
                    </w:rPr>
                  </w:pPr>
                  <w:r w:rsidRPr="00E506E2">
                    <w:rPr>
                      <w:rFonts w:asciiTheme="minorHAnsi" w:hAnsiTheme="minorHAnsi" w:cstheme="minorHAnsi"/>
                      <w:sz w:val="22"/>
                      <w:szCs w:val="22"/>
                    </w:rPr>
                    <w:t xml:space="preserve">Contratação de empresa para a prestação de serviços de </w:t>
                  </w:r>
                  <w:r w:rsidR="0030396F">
                    <w:rPr>
                      <w:rFonts w:asciiTheme="minorHAnsi" w:hAnsiTheme="minorHAnsi" w:cstheme="minorHAnsi"/>
                      <w:sz w:val="22"/>
                      <w:szCs w:val="22"/>
                    </w:rPr>
                    <w:t>apoio</w:t>
                  </w:r>
                  <w:r w:rsidRPr="00E506E2">
                    <w:rPr>
                      <w:rFonts w:asciiTheme="minorHAnsi" w:hAnsiTheme="minorHAnsi" w:cstheme="minorHAnsi"/>
                      <w:sz w:val="22"/>
                      <w:szCs w:val="22"/>
                    </w:rPr>
                    <w:t xml:space="preserve"> técnico em sistemas dos setores da entidade nas áreas de </w:t>
                  </w:r>
                  <w:r w:rsidRPr="00E506E2">
                    <w:rPr>
                      <w:rFonts w:asciiTheme="minorHAnsi" w:hAnsiTheme="minorHAnsi" w:cstheme="minorHAnsi"/>
                      <w:sz w:val="22"/>
                      <w:szCs w:val="22"/>
                    </w:rPr>
                    <w:lastRenderedPageBreak/>
                    <w:t>planejamento,orçamento,almoxarifado, patrimonio,contabilidade, tesouraria e finanças, compras e folha de pagamento, abrangendo gestão e acompanhamento do eSocial e das prestações de contas junto ao TCE - Tribunal de Contas</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do</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Estado</w:t>
                  </w:r>
                  <w:r w:rsidRPr="00E506E2">
                    <w:rPr>
                      <w:rFonts w:asciiTheme="minorHAnsi" w:hAnsiTheme="minorHAnsi" w:cstheme="minorHAnsi"/>
                      <w:spacing w:val="-16"/>
                      <w:sz w:val="22"/>
                      <w:szCs w:val="22"/>
                    </w:rPr>
                    <w:t xml:space="preserve"> </w:t>
                  </w:r>
                  <w:r w:rsidRPr="00E506E2">
                    <w:rPr>
                      <w:rFonts w:asciiTheme="minorHAnsi" w:hAnsiTheme="minorHAnsi" w:cstheme="minorHAnsi"/>
                      <w:sz w:val="22"/>
                      <w:szCs w:val="22"/>
                    </w:rPr>
                    <w:t>de</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Santa</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Catarina,</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bem</w:t>
                  </w:r>
                  <w:r w:rsidRPr="00E506E2">
                    <w:rPr>
                      <w:rFonts w:asciiTheme="minorHAnsi" w:hAnsiTheme="minorHAnsi" w:cstheme="minorHAnsi"/>
                      <w:spacing w:val="-16"/>
                      <w:sz w:val="22"/>
                      <w:szCs w:val="22"/>
                    </w:rPr>
                    <w:t xml:space="preserve"> </w:t>
                  </w:r>
                  <w:r w:rsidRPr="00E506E2">
                    <w:rPr>
                      <w:rFonts w:asciiTheme="minorHAnsi" w:hAnsiTheme="minorHAnsi" w:cstheme="minorHAnsi"/>
                      <w:sz w:val="22"/>
                      <w:szCs w:val="22"/>
                    </w:rPr>
                    <w:t>como</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ao</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STN</w:t>
                  </w:r>
                  <w:r w:rsidRPr="00E506E2">
                    <w:rPr>
                      <w:rFonts w:asciiTheme="minorHAnsi" w:hAnsiTheme="minorHAnsi" w:cstheme="minorHAnsi"/>
                      <w:spacing w:val="-16"/>
                      <w:sz w:val="22"/>
                      <w:szCs w:val="22"/>
                    </w:rPr>
                    <w:t xml:space="preserve"> </w:t>
                  </w:r>
                  <w:r w:rsidRPr="00E506E2">
                    <w:rPr>
                      <w:rFonts w:asciiTheme="minorHAnsi" w:hAnsiTheme="minorHAnsi" w:cstheme="minorHAnsi"/>
                      <w:sz w:val="22"/>
                      <w:szCs w:val="22"/>
                    </w:rPr>
                    <w:t>através</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das</w:t>
                  </w:r>
                  <w:r w:rsidRPr="00E506E2">
                    <w:rPr>
                      <w:rFonts w:asciiTheme="minorHAnsi" w:hAnsiTheme="minorHAnsi" w:cstheme="minorHAnsi"/>
                      <w:spacing w:val="-17"/>
                      <w:sz w:val="22"/>
                      <w:szCs w:val="22"/>
                    </w:rPr>
                    <w:t xml:space="preserve"> </w:t>
                  </w:r>
                  <w:r w:rsidRPr="00E506E2">
                    <w:rPr>
                      <w:rFonts w:asciiTheme="minorHAnsi" w:hAnsiTheme="minorHAnsi" w:cstheme="minorHAnsi"/>
                      <w:sz w:val="22"/>
                      <w:szCs w:val="22"/>
                    </w:rPr>
                    <w:t>obrigações</w:t>
                  </w:r>
                  <w:r w:rsidRPr="00E506E2">
                    <w:rPr>
                      <w:rFonts w:asciiTheme="minorHAnsi" w:hAnsiTheme="minorHAnsi" w:cstheme="minorHAnsi"/>
                      <w:spacing w:val="-16"/>
                      <w:sz w:val="22"/>
                      <w:szCs w:val="22"/>
                    </w:rPr>
                    <w:t xml:space="preserve"> </w:t>
                  </w:r>
                  <w:r w:rsidRPr="00E506E2">
                    <w:rPr>
                      <w:rFonts w:asciiTheme="minorHAnsi" w:hAnsiTheme="minorHAnsi" w:cstheme="minorHAnsi"/>
                      <w:sz w:val="22"/>
                      <w:szCs w:val="22"/>
                    </w:rPr>
                    <w:t>SICONFI e matriz de saldos contábeis e Receita Federal.</w:t>
                  </w:r>
                </w:p>
                <w:p w14:paraId="391829DE" w14:textId="77777777" w:rsidR="00B53F22" w:rsidRPr="00E506E2" w:rsidRDefault="00B53F22" w:rsidP="00B53F22">
                  <w:pPr>
                    <w:widowControl w:val="0"/>
                    <w:ind w:left="0" w:hanging="2"/>
                    <w:rPr>
                      <w:rFonts w:asciiTheme="minorHAnsi" w:hAnsiTheme="minorHAnsi" w:cstheme="minorHAnsi"/>
                    </w:rPr>
                  </w:pPr>
                </w:p>
              </w:tc>
              <w:tc>
                <w:tcPr>
                  <w:tcW w:w="1276" w:type="dxa"/>
                  <w:tcMar>
                    <w:top w:w="100" w:type="dxa"/>
                    <w:left w:w="100" w:type="dxa"/>
                    <w:bottom w:w="100" w:type="dxa"/>
                    <w:right w:w="100" w:type="dxa"/>
                  </w:tcMar>
                </w:tcPr>
                <w:p w14:paraId="6F0AF746" w14:textId="77777777" w:rsidR="00B53F22" w:rsidRPr="00E506E2" w:rsidRDefault="00B53F22" w:rsidP="00B53F22">
                  <w:pPr>
                    <w:widowControl w:val="0"/>
                    <w:ind w:left="0" w:hanging="2"/>
                    <w:rPr>
                      <w:rFonts w:asciiTheme="minorHAnsi" w:hAnsiTheme="minorHAnsi" w:cstheme="minorHAnsi"/>
                    </w:rPr>
                  </w:pPr>
                  <w:r w:rsidRPr="00E506E2">
                    <w:rPr>
                      <w:rFonts w:asciiTheme="minorHAnsi" w:hAnsiTheme="minorHAnsi" w:cstheme="minorHAnsi"/>
                    </w:rPr>
                    <w:lastRenderedPageBreak/>
                    <w:t xml:space="preserve"> Mês</w:t>
                  </w:r>
                </w:p>
              </w:tc>
              <w:tc>
                <w:tcPr>
                  <w:tcW w:w="1418" w:type="dxa"/>
                  <w:tcMar>
                    <w:top w:w="100" w:type="dxa"/>
                    <w:left w:w="100" w:type="dxa"/>
                    <w:bottom w:w="100" w:type="dxa"/>
                    <w:right w:w="100" w:type="dxa"/>
                  </w:tcMar>
                </w:tcPr>
                <w:p w14:paraId="12BD192A" w14:textId="77777777" w:rsidR="00B53F22" w:rsidRPr="00E506E2" w:rsidRDefault="00B53F22" w:rsidP="00B53F22">
                  <w:pPr>
                    <w:widowControl w:val="0"/>
                    <w:ind w:left="0" w:hanging="2"/>
                    <w:rPr>
                      <w:rFonts w:asciiTheme="minorHAnsi" w:hAnsiTheme="minorHAnsi" w:cstheme="minorHAnsi"/>
                    </w:rPr>
                  </w:pPr>
                  <w:r w:rsidRPr="00E506E2">
                    <w:rPr>
                      <w:rFonts w:asciiTheme="minorHAnsi" w:hAnsiTheme="minorHAnsi" w:cstheme="minorHAnsi"/>
                    </w:rPr>
                    <w:t>12</w:t>
                  </w:r>
                </w:p>
              </w:tc>
            </w:tr>
          </w:tbl>
          <w:p w14:paraId="548B23A8" w14:textId="77777777" w:rsidR="006E600A" w:rsidRPr="00E506E2" w:rsidRDefault="006E600A" w:rsidP="00DD667B">
            <w:pPr>
              <w:suppressAutoHyphens w:val="0"/>
              <w:spacing w:line="240" w:lineRule="auto"/>
              <w:ind w:leftChars="0" w:left="0" w:firstLineChars="0" w:firstLine="0"/>
              <w:jc w:val="both"/>
              <w:textDirection w:val="lrTb"/>
              <w:textAlignment w:val="auto"/>
              <w:outlineLvl w:val="9"/>
              <w:rPr>
                <w:rFonts w:asciiTheme="minorHAnsi" w:hAnsiTheme="minorHAnsi" w:cstheme="minorHAnsi"/>
                <w:position w:val="0"/>
                <w:sz w:val="22"/>
                <w:szCs w:val="22"/>
              </w:rPr>
            </w:pPr>
          </w:p>
          <w:p w14:paraId="45DDF1E9" w14:textId="0B2D2425" w:rsidR="00500878" w:rsidRPr="00E506E2" w:rsidRDefault="00500878" w:rsidP="00B53F2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sz w:val="22"/>
                <w:szCs w:val="22"/>
              </w:rPr>
            </w:pPr>
          </w:p>
        </w:tc>
      </w:tr>
    </w:tbl>
    <w:p w14:paraId="1767B7BB" w14:textId="77777777" w:rsidR="00500878" w:rsidRPr="00E506E2" w:rsidRDefault="00500878" w:rsidP="00DD667B">
      <w:pPr>
        <w:spacing w:line="360" w:lineRule="auto"/>
        <w:ind w:left="0" w:hanging="2"/>
        <w:jc w:val="both"/>
        <w:rPr>
          <w:rFonts w:asciiTheme="minorHAnsi" w:eastAsia="Calibri" w:hAnsiTheme="minorHAnsi" w:cstheme="minorHAnsi"/>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01BEDC9C" w14:textId="77777777">
        <w:trPr>
          <w:jc w:val="center"/>
        </w:trPr>
        <w:tc>
          <w:tcPr>
            <w:tcW w:w="9570" w:type="dxa"/>
            <w:shd w:val="clear" w:color="auto" w:fill="38761D"/>
          </w:tcPr>
          <w:p w14:paraId="010040B4" w14:textId="77777777" w:rsidR="00500878" w:rsidRPr="00E506E2" w:rsidRDefault="00500878" w:rsidP="00500878">
            <w:pPr>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 xml:space="preserve">III – PROSPECÇÃO DE SOLUÇÕES </w:t>
            </w:r>
          </w:p>
        </w:tc>
      </w:tr>
    </w:tbl>
    <w:p w14:paraId="12220E63" w14:textId="77777777" w:rsidR="00500878" w:rsidRPr="00E506E2" w:rsidRDefault="00500878" w:rsidP="00500878">
      <w:pPr>
        <w:spacing w:line="360" w:lineRule="auto"/>
        <w:ind w:left="0" w:hanging="2"/>
        <w:rPr>
          <w:rFonts w:asciiTheme="minorHAnsi" w:eastAsia="Calibri" w:hAnsiTheme="minorHAnsi" w:cstheme="minorHAnsi"/>
          <w:sz w:val="22"/>
          <w:szCs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60F87514" w14:textId="77777777">
        <w:trPr>
          <w:jc w:val="center"/>
        </w:trPr>
        <w:tc>
          <w:tcPr>
            <w:tcW w:w="9570" w:type="dxa"/>
            <w:tcBorders>
              <w:top w:val="single" w:sz="4" w:space="0" w:color="000000"/>
            </w:tcBorders>
            <w:shd w:val="clear" w:color="auto" w:fill="38761D"/>
          </w:tcPr>
          <w:p w14:paraId="3F8EB667" w14:textId="77777777" w:rsidR="00500878" w:rsidRPr="00E506E2" w:rsidRDefault="00500878" w:rsidP="00500878">
            <w:pPr>
              <w:numPr>
                <w:ilvl w:val="0"/>
                <w:numId w:val="1"/>
              </w:numPr>
              <w:pBdr>
                <w:between w:val="nil"/>
              </w:pBdr>
              <w:spacing w:line="240" w:lineRule="auto"/>
              <w:ind w:left="0"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Levantamento de mercado (que consiste na análise das alternativas possíveis, e justificativa técnica e econômica da escolha do tipo de solução a contratar) (art. 18, § 1º, V, da Lei Federal nº 14.133, de 2021).</w:t>
            </w:r>
          </w:p>
        </w:tc>
      </w:tr>
      <w:tr w:rsidR="00500878" w:rsidRPr="00E506E2" w14:paraId="0EC12C2C" w14:textId="77777777">
        <w:trPr>
          <w:jc w:val="center"/>
        </w:trPr>
        <w:tc>
          <w:tcPr>
            <w:tcW w:w="9570" w:type="dxa"/>
            <w:tcBorders>
              <w:top w:val="single" w:sz="4" w:space="0" w:color="000000"/>
            </w:tcBorders>
          </w:tcPr>
          <w:p w14:paraId="75E3B6B6" w14:textId="3F42DECE" w:rsidR="00DD78CD" w:rsidRPr="00DD78CD" w:rsidRDefault="00DD78CD" w:rsidP="00DD78CD">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DD78CD">
              <w:rPr>
                <w:rFonts w:asciiTheme="minorHAnsi" w:hAnsiTheme="minorHAnsi" w:cstheme="minorHAnsi"/>
                <w:position w:val="0"/>
              </w:rPr>
              <w:t xml:space="preserve">Considerando a necessidade de garantir a continuidade, eficiência e conformidade dos processos administrativos essenciais ao funcionamento do SAMAE de Nova Trento — como os setores de planejamento, orçamento, contabilidade, tesouraria, finanças, compras, contratos, almoxarifado, patrimônio, folha de pagamento e recursos humanos — realizou-se levantamento de mercado com o objetivo de identificar soluções viáveis e adequadas para a prestação de serviços de </w:t>
            </w:r>
            <w:r w:rsidR="00291A1E">
              <w:rPr>
                <w:rFonts w:asciiTheme="minorHAnsi" w:hAnsiTheme="minorHAnsi" w:cstheme="minorHAnsi"/>
                <w:position w:val="0"/>
              </w:rPr>
              <w:t>apoio</w:t>
            </w:r>
            <w:r w:rsidRPr="00DD78CD">
              <w:rPr>
                <w:rFonts w:asciiTheme="minorHAnsi" w:hAnsiTheme="minorHAnsi" w:cstheme="minorHAnsi"/>
                <w:position w:val="0"/>
              </w:rPr>
              <w:t xml:space="preserve"> técnico em sistemas administrativos.</w:t>
            </w:r>
          </w:p>
          <w:p w14:paraId="3BE56691" w14:textId="77777777" w:rsidR="00DD78CD" w:rsidRPr="00DD78CD" w:rsidRDefault="00DD78CD" w:rsidP="00DD78CD">
            <w:pPr>
              <w:suppressAutoHyphens w:val="0"/>
              <w:spacing w:before="100" w:beforeAutospacing="1" w:after="100" w:afterAutospacing="1" w:line="240" w:lineRule="auto"/>
              <w:ind w:leftChars="0" w:left="0" w:firstLineChars="0" w:firstLine="0"/>
              <w:textDirection w:val="lrTb"/>
              <w:textAlignment w:val="auto"/>
              <w:outlineLvl w:val="9"/>
              <w:rPr>
                <w:rFonts w:asciiTheme="minorHAnsi" w:hAnsiTheme="minorHAnsi" w:cstheme="minorHAnsi"/>
                <w:position w:val="0"/>
              </w:rPr>
            </w:pPr>
            <w:r w:rsidRPr="00DD78CD">
              <w:rPr>
                <w:rFonts w:asciiTheme="minorHAnsi" w:hAnsiTheme="minorHAnsi" w:cstheme="minorHAnsi"/>
                <w:position w:val="0"/>
              </w:rPr>
              <w:t>Foram analisadas alternativas disponíveis no mercado, incluindo:</w:t>
            </w:r>
          </w:p>
          <w:p w14:paraId="6A9CABA7" w14:textId="77777777" w:rsidR="00DD78CD" w:rsidRPr="00DD78CD" w:rsidRDefault="00DD78CD" w:rsidP="00DD78CD">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DD78CD">
              <w:rPr>
                <w:rFonts w:asciiTheme="minorHAnsi" w:hAnsiTheme="minorHAnsi" w:cstheme="minorHAnsi"/>
                <w:b/>
                <w:bCs/>
                <w:position w:val="0"/>
              </w:rPr>
              <w:t>Soluções customizadas desenvolvidas internamente</w:t>
            </w:r>
          </w:p>
          <w:p w14:paraId="10D6112E" w14:textId="1E407921" w:rsidR="00DD78CD" w:rsidRPr="00DD78CD" w:rsidRDefault="00DD78CD" w:rsidP="00DD78CD">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DD78CD">
              <w:rPr>
                <w:rFonts w:asciiTheme="minorHAnsi" w:hAnsiTheme="minorHAnsi" w:cstheme="minorHAnsi"/>
                <w:b/>
                <w:bCs/>
                <w:position w:val="0"/>
              </w:rPr>
              <w:t xml:space="preserve">Empresas especializadas em </w:t>
            </w:r>
            <w:r w:rsidR="00291A1E">
              <w:rPr>
                <w:rFonts w:asciiTheme="minorHAnsi" w:hAnsiTheme="minorHAnsi" w:cstheme="minorHAnsi"/>
                <w:b/>
                <w:bCs/>
                <w:position w:val="0"/>
              </w:rPr>
              <w:t>apoio</w:t>
            </w:r>
            <w:r w:rsidRPr="00DD78CD">
              <w:rPr>
                <w:rFonts w:asciiTheme="minorHAnsi" w:hAnsiTheme="minorHAnsi" w:cstheme="minorHAnsi"/>
                <w:b/>
                <w:bCs/>
                <w:position w:val="0"/>
              </w:rPr>
              <w:t xml:space="preserve"> e manutenção de sistemas administrativos integrados</w:t>
            </w:r>
          </w:p>
          <w:p w14:paraId="7F5DC0EA" w14:textId="77777777" w:rsidR="00DD78CD" w:rsidRPr="00DD78CD" w:rsidRDefault="00DD78CD" w:rsidP="00DD78CD">
            <w:pPr>
              <w:suppressAutoHyphens w:val="0"/>
              <w:spacing w:before="100" w:beforeAutospacing="1" w:after="100" w:afterAutospacing="1" w:line="240" w:lineRule="auto"/>
              <w:ind w:leftChars="0" w:left="0" w:firstLineChars="0" w:firstLine="0"/>
              <w:textDirection w:val="lrTb"/>
              <w:textAlignment w:val="auto"/>
              <w:outlineLvl w:val="9"/>
              <w:rPr>
                <w:rFonts w:asciiTheme="minorHAnsi" w:hAnsiTheme="minorHAnsi" w:cstheme="minorHAnsi"/>
                <w:position w:val="0"/>
              </w:rPr>
            </w:pPr>
            <w:r w:rsidRPr="00DD78CD">
              <w:rPr>
                <w:rFonts w:asciiTheme="minorHAnsi" w:hAnsiTheme="minorHAnsi" w:cstheme="minorHAnsi"/>
                <w:position w:val="0"/>
              </w:rPr>
              <w:t xml:space="preserve">Após análise técnica e econômica, concluiu-se que a </w:t>
            </w:r>
            <w:r w:rsidRPr="00DD78CD">
              <w:rPr>
                <w:rFonts w:asciiTheme="minorHAnsi" w:hAnsiTheme="minorHAnsi" w:cstheme="minorHAnsi"/>
                <w:b/>
                <w:bCs/>
                <w:position w:val="0"/>
              </w:rPr>
              <w:t>contratação de empresa especializada</w:t>
            </w:r>
            <w:r w:rsidRPr="00DD78CD">
              <w:rPr>
                <w:rFonts w:asciiTheme="minorHAnsi" w:hAnsiTheme="minorHAnsi" w:cstheme="minorHAnsi"/>
                <w:position w:val="0"/>
              </w:rPr>
              <w:t xml:space="preserve"> apresenta maior vantagem para a entidade, considerando:</w:t>
            </w:r>
          </w:p>
          <w:p w14:paraId="4ABEBB7B" w14:textId="0AAD01F1" w:rsidR="00DD78CD" w:rsidRPr="00DD78CD" w:rsidRDefault="00DD78CD" w:rsidP="00DD78CD">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DD78CD">
              <w:rPr>
                <w:rFonts w:asciiTheme="minorHAnsi" w:hAnsiTheme="minorHAnsi" w:cstheme="minorHAnsi"/>
                <w:b/>
                <w:bCs/>
                <w:position w:val="0"/>
              </w:rPr>
              <w:t>Capacidade técnica e experiência comprovada</w:t>
            </w:r>
            <w:r w:rsidRPr="00DD78CD">
              <w:rPr>
                <w:rFonts w:asciiTheme="minorHAnsi" w:hAnsiTheme="minorHAnsi" w:cstheme="minorHAnsi"/>
                <w:position w:val="0"/>
              </w:rPr>
              <w:t xml:space="preserve"> na manutenção e suporte</w:t>
            </w:r>
            <w:r w:rsidR="00291A1E">
              <w:rPr>
                <w:rFonts w:asciiTheme="minorHAnsi" w:hAnsiTheme="minorHAnsi" w:cstheme="minorHAnsi"/>
                <w:position w:val="0"/>
              </w:rPr>
              <w:t xml:space="preserve"> no apoio</w:t>
            </w:r>
            <w:r w:rsidRPr="00DD78CD">
              <w:rPr>
                <w:rFonts w:asciiTheme="minorHAnsi" w:hAnsiTheme="minorHAnsi" w:cstheme="minorHAnsi"/>
                <w:position w:val="0"/>
              </w:rPr>
              <w:t xml:space="preserve"> de sistemas administrativos compatíveis com a estrutura do SAMAE.</w:t>
            </w:r>
          </w:p>
          <w:p w14:paraId="122B3BDF" w14:textId="05F9FE8A" w:rsidR="00DD78CD" w:rsidRPr="00DD78CD" w:rsidRDefault="00DD78CD" w:rsidP="00DD78CD">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DD78CD">
              <w:rPr>
                <w:rFonts w:asciiTheme="minorHAnsi" w:hAnsiTheme="minorHAnsi" w:cstheme="minorHAnsi"/>
                <w:b/>
                <w:bCs/>
                <w:position w:val="0"/>
              </w:rPr>
              <w:t xml:space="preserve">Atualizações e </w:t>
            </w:r>
            <w:r w:rsidR="00291A1E">
              <w:rPr>
                <w:rFonts w:asciiTheme="minorHAnsi" w:hAnsiTheme="minorHAnsi" w:cstheme="minorHAnsi"/>
                <w:b/>
                <w:bCs/>
                <w:position w:val="0"/>
              </w:rPr>
              <w:t>apoio</w:t>
            </w:r>
            <w:r w:rsidRPr="00DD78CD">
              <w:rPr>
                <w:rFonts w:asciiTheme="minorHAnsi" w:hAnsiTheme="minorHAnsi" w:cstheme="minorHAnsi"/>
                <w:b/>
                <w:bCs/>
                <w:position w:val="0"/>
              </w:rPr>
              <w:t xml:space="preserve"> contínuo</w:t>
            </w:r>
            <w:r w:rsidRPr="00DD78CD">
              <w:rPr>
                <w:rFonts w:asciiTheme="minorHAnsi" w:hAnsiTheme="minorHAnsi" w:cstheme="minorHAnsi"/>
                <w:position w:val="0"/>
              </w:rPr>
              <w:t>, garantindo segurança da informação e aderência às mudanças legais e operacionais.</w:t>
            </w:r>
          </w:p>
          <w:p w14:paraId="1FA499DA" w14:textId="4EE4BECC" w:rsidR="00DD78CD" w:rsidRPr="00DD78CD" w:rsidRDefault="00DD78CD" w:rsidP="00DD78CD">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DD78CD">
              <w:rPr>
                <w:rFonts w:asciiTheme="minorHAnsi" w:hAnsiTheme="minorHAnsi" w:cstheme="minorHAnsi"/>
                <w:b/>
                <w:bCs/>
                <w:position w:val="0"/>
              </w:rPr>
              <w:t>Custo-benefício superior</w:t>
            </w:r>
            <w:r w:rsidRPr="00DD78CD">
              <w:rPr>
                <w:rFonts w:asciiTheme="minorHAnsi" w:hAnsiTheme="minorHAnsi" w:cstheme="minorHAnsi"/>
                <w:position w:val="0"/>
              </w:rPr>
              <w:t xml:space="preserve"> comparado à contratação fragmentada ou interna, minimizando riscos e otimizando recursos públicos.</w:t>
            </w:r>
          </w:p>
          <w:p w14:paraId="5970132D" w14:textId="77777777" w:rsidR="00500878" w:rsidRPr="00E506E2" w:rsidRDefault="00DD78CD" w:rsidP="00DD78CD">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DD78CD">
              <w:rPr>
                <w:rFonts w:asciiTheme="minorHAnsi" w:hAnsiTheme="minorHAnsi" w:cstheme="minorHAnsi"/>
                <w:position w:val="0"/>
              </w:rPr>
              <w:lastRenderedPageBreak/>
              <w:t>Portanto, a escolha pelo modelo de contratação via empresa especializada está devidamente justificada pela viabilidade técnica e pela economicidade, em conformidade com os princípios da eficiência, legalidade e interesse público.</w:t>
            </w:r>
          </w:p>
          <w:p w14:paraId="446FC40E" w14:textId="023C2BFC" w:rsidR="00DD78CD" w:rsidRPr="00E506E2" w:rsidRDefault="00DD78CD" w:rsidP="00DD78CD">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sz w:val="22"/>
                <w:szCs w:val="22"/>
              </w:rPr>
            </w:pPr>
          </w:p>
        </w:tc>
      </w:tr>
      <w:tr w:rsidR="00500878" w:rsidRPr="00E506E2" w14:paraId="584D0A4D" w14:textId="77777777">
        <w:trPr>
          <w:jc w:val="center"/>
        </w:trPr>
        <w:tc>
          <w:tcPr>
            <w:tcW w:w="9570" w:type="dxa"/>
            <w:tcBorders>
              <w:top w:val="single" w:sz="4" w:space="0" w:color="000000"/>
            </w:tcBorders>
            <w:shd w:val="clear" w:color="auto" w:fill="38761D"/>
          </w:tcPr>
          <w:p w14:paraId="23C85AB8"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lastRenderedPageBreak/>
              <w:t>Estimativa do valor da contratação (art. 18, § 1º, VI, da Lei Federal nº 14.133, de 2021).</w:t>
            </w:r>
          </w:p>
        </w:tc>
      </w:tr>
      <w:tr w:rsidR="00500878" w:rsidRPr="00E506E2" w14:paraId="13280D53" w14:textId="77777777">
        <w:trPr>
          <w:jc w:val="center"/>
        </w:trPr>
        <w:tc>
          <w:tcPr>
            <w:tcW w:w="9570" w:type="dxa"/>
            <w:tcBorders>
              <w:top w:val="single" w:sz="4" w:space="0" w:color="000000"/>
              <w:bottom w:val="single" w:sz="4" w:space="0" w:color="000000"/>
            </w:tcBorders>
          </w:tcPr>
          <w:p w14:paraId="1E91146D" w14:textId="77777777" w:rsidR="00500878" w:rsidRPr="00E506E2" w:rsidRDefault="00500878" w:rsidP="00500878">
            <w:pPr>
              <w:spacing w:line="240" w:lineRule="auto"/>
              <w:ind w:leftChars="0" w:left="2" w:right="-33" w:hanging="2"/>
              <w:jc w:val="both"/>
              <w:rPr>
                <w:rFonts w:asciiTheme="minorHAnsi" w:eastAsia="Calibri" w:hAnsiTheme="minorHAnsi" w:cstheme="minorHAnsi"/>
                <w:b/>
                <w:color w:val="548DD4"/>
                <w:sz w:val="20"/>
                <w:szCs w:val="20"/>
              </w:rPr>
            </w:pPr>
          </w:p>
          <w:p w14:paraId="3EC95504" w14:textId="3038935A" w:rsidR="00500878" w:rsidRPr="00E506E2" w:rsidRDefault="00500878" w:rsidP="00500878">
            <w:pPr>
              <w:suppressAutoHyphens w:val="0"/>
              <w:spacing w:line="240" w:lineRule="auto"/>
              <w:ind w:leftChars="0" w:left="0" w:firstLineChars="0"/>
              <w:jc w:val="both"/>
              <w:textDirection w:val="lrTb"/>
              <w:textAlignment w:val="auto"/>
              <w:outlineLvl w:val="9"/>
              <w:rPr>
                <w:rFonts w:asciiTheme="minorHAnsi" w:hAnsiTheme="minorHAnsi" w:cstheme="minorHAnsi"/>
                <w:position w:val="0"/>
                <w:sz w:val="22"/>
                <w:szCs w:val="22"/>
              </w:rPr>
            </w:pPr>
            <w:r w:rsidRPr="00E506E2">
              <w:rPr>
                <w:rFonts w:asciiTheme="minorHAnsi" w:hAnsiTheme="minorHAnsi" w:cstheme="minorHAnsi"/>
                <w:position w:val="0"/>
                <w:sz w:val="22"/>
                <w:szCs w:val="22"/>
              </w:rPr>
              <w:t>A estimativa de despesa para a presente contratação foi calculada com base em levantamentos realizados no exercício</w:t>
            </w:r>
            <w:r w:rsidR="005F2C77" w:rsidRPr="00E506E2">
              <w:rPr>
                <w:rFonts w:asciiTheme="minorHAnsi" w:hAnsiTheme="minorHAnsi" w:cstheme="minorHAnsi"/>
                <w:position w:val="0"/>
                <w:sz w:val="22"/>
                <w:szCs w:val="22"/>
              </w:rPr>
              <w:t xml:space="preserve"> atual e </w:t>
            </w:r>
            <w:r w:rsidRPr="00E506E2">
              <w:rPr>
                <w:rFonts w:asciiTheme="minorHAnsi" w:hAnsiTheme="minorHAnsi" w:cstheme="minorHAnsi"/>
                <w:position w:val="0"/>
                <w:sz w:val="22"/>
                <w:szCs w:val="22"/>
              </w:rPr>
              <w:t xml:space="preserve"> anterior, considerando os quantitativos adquiridos, os preços praticados à época e a necessidade atual d</w:t>
            </w:r>
            <w:r w:rsidR="005F2C77" w:rsidRPr="00E506E2">
              <w:rPr>
                <w:rFonts w:asciiTheme="minorHAnsi" w:hAnsiTheme="minorHAnsi" w:cstheme="minorHAnsi"/>
                <w:position w:val="0"/>
                <w:sz w:val="22"/>
                <w:szCs w:val="22"/>
              </w:rPr>
              <w:t>a administração.</w:t>
            </w:r>
          </w:p>
          <w:p w14:paraId="4CCF55DD" w14:textId="77777777" w:rsidR="00500878" w:rsidRPr="00E506E2" w:rsidRDefault="00500878" w:rsidP="00500878">
            <w:pPr>
              <w:suppressAutoHyphens w:val="0"/>
              <w:spacing w:line="240" w:lineRule="auto"/>
              <w:ind w:leftChars="0" w:left="0" w:firstLineChars="0"/>
              <w:jc w:val="both"/>
              <w:textDirection w:val="lrTb"/>
              <w:textAlignment w:val="auto"/>
              <w:outlineLvl w:val="9"/>
              <w:rPr>
                <w:rFonts w:asciiTheme="minorHAnsi" w:hAnsiTheme="minorHAnsi" w:cstheme="minorHAnsi"/>
                <w:position w:val="0"/>
                <w:sz w:val="22"/>
                <w:szCs w:val="22"/>
              </w:rPr>
            </w:pPr>
          </w:p>
          <w:p w14:paraId="491DF034" w14:textId="1ADAAADE" w:rsidR="00500878" w:rsidRPr="00E506E2" w:rsidRDefault="00500878" w:rsidP="005F2C77">
            <w:pPr>
              <w:suppressAutoHyphens w:val="0"/>
              <w:spacing w:line="240" w:lineRule="auto"/>
              <w:ind w:leftChars="0" w:left="0" w:firstLineChars="0" w:firstLine="0"/>
              <w:jc w:val="both"/>
              <w:textDirection w:val="lrTb"/>
              <w:textAlignment w:val="auto"/>
              <w:outlineLvl w:val="9"/>
              <w:rPr>
                <w:rFonts w:asciiTheme="minorHAnsi" w:hAnsiTheme="minorHAnsi" w:cstheme="minorHAnsi"/>
                <w:position w:val="0"/>
                <w:sz w:val="22"/>
                <w:szCs w:val="22"/>
              </w:rPr>
            </w:pPr>
            <w:r w:rsidRPr="00E506E2">
              <w:rPr>
                <w:rFonts w:asciiTheme="minorHAnsi" w:hAnsiTheme="minorHAnsi" w:cstheme="minorHAnsi"/>
                <w:position w:val="0"/>
                <w:sz w:val="22"/>
                <w:szCs w:val="22"/>
              </w:rPr>
              <w:t xml:space="preserve">Dessa forma, chegou-se ao valor estimado de R$ </w:t>
            </w:r>
            <w:r w:rsidR="0030396F">
              <w:rPr>
                <w:rFonts w:asciiTheme="minorHAnsi" w:hAnsiTheme="minorHAnsi" w:cstheme="minorHAnsi"/>
                <w:position w:val="0"/>
                <w:sz w:val="22"/>
                <w:szCs w:val="22"/>
              </w:rPr>
              <w:t>69.300,00</w:t>
            </w:r>
            <w:r w:rsidR="00DD78CD" w:rsidRPr="00E506E2">
              <w:rPr>
                <w:rFonts w:asciiTheme="minorHAnsi" w:hAnsiTheme="minorHAnsi" w:cstheme="minorHAnsi"/>
                <w:position w:val="0"/>
                <w:sz w:val="22"/>
                <w:szCs w:val="22"/>
              </w:rPr>
              <w:t xml:space="preserve"> </w:t>
            </w:r>
            <w:r w:rsidRPr="00E506E2">
              <w:rPr>
                <w:rFonts w:asciiTheme="minorHAnsi" w:hAnsiTheme="minorHAnsi" w:cstheme="minorHAnsi"/>
                <w:position w:val="0"/>
                <w:sz w:val="22"/>
                <w:szCs w:val="22"/>
              </w:rPr>
              <w:t>(</w:t>
            </w:r>
            <w:r w:rsidR="0030396F">
              <w:rPr>
                <w:rFonts w:asciiTheme="minorHAnsi" w:hAnsiTheme="minorHAnsi" w:cstheme="minorHAnsi"/>
                <w:position w:val="0"/>
                <w:sz w:val="22"/>
                <w:szCs w:val="22"/>
              </w:rPr>
              <w:t>sessenta e nove mil reais</w:t>
            </w:r>
            <w:r w:rsidRPr="00E506E2">
              <w:rPr>
                <w:rFonts w:asciiTheme="minorHAnsi" w:hAnsiTheme="minorHAnsi" w:cstheme="minorHAnsi"/>
                <w:position w:val="0"/>
                <w:sz w:val="22"/>
                <w:szCs w:val="22"/>
              </w:rPr>
              <w:t xml:space="preserve">), valor que reflete os custos atualizados para </w:t>
            </w:r>
            <w:r w:rsidR="005F2C77" w:rsidRPr="00E506E2">
              <w:rPr>
                <w:rFonts w:asciiTheme="minorHAnsi" w:hAnsiTheme="minorHAnsi" w:cstheme="minorHAnsi"/>
                <w:position w:val="0"/>
                <w:sz w:val="22"/>
                <w:szCs w:val="22"/>
              </w:rPr>
              <w:t xml:space="preserve">contratação de empresa especializada para prestação de serviços de </w:t>
            </w:r>
            <w:r w:rsidR="00291A1E">
              <w:rPr>
                <w:rFonts w:asciiTheme="minorHAnsi" w:hAnsiTheme="minorHAnsi" w:cstheme="minorHAnsi"/>
                <w:position w:val="0"/>
                <w:sz w:val="22"/>
                <w:szCs w:val="22"/>
              </w:rPr>
              <w:t>apoio</w:t>
            </w:r>
            <w:r w:rsidR="005F2C77" w:rsidRPr="00E506E2">
              <w:rPr>
                <w:rFonts w:asciiTheme="minorHAnsi" w:hAnsiTheme="minorHAnsi" w:cstheme="minorHAnsi"/>
                <w:position w:val="0"/>
                <w:sz w:val="22"/>
                <w:szCs w:val="22"/>
              </w:rPr>
              <w:t xml:space="preserve"> técnico em sistemas administrativos e operacionais do SAMAE de Nova Trento justifica-se pela necessidade de garantir a eficiência, continuidade e conformidade legal das atividades essenciais da autarquia, especialmente nas áreas de planejamento, orçamento, contabilidade, tesouraria, finanças, compras, licitações, contratos, almoxarifado, patrimônio, folha de pagamento e recursos humanos. </w:t>
            </w:r>
            <w:r w:rsidRPr="00E506E2">
              <w:rPr>
                <w:rFonts w:asciiTheme="minorHAnsi" w:hAnsiTheme="minorHAnsi" w:cstheme="minorHAnsi"/>
                <w:position w:val="0"/>
                <w:sz w:val="22"/>
                <w:szCs w:val="22"/>
              </w:rPr>
              <w:t>, com base nas contratações similares realizadas pelo órgão no ano anterior.</w:t>
            </w:r>
          </w:p>
          <w:p w14:paraId="1C94CA78" w14:textId="77777777" w:rsidR="00500878" w:rsidRPr="00E506E2" w:rsidRDefault="00500878" w:rsidP="00500878">
            <w:pPr>
              <w:suppressAutoHyphens w:val="0"/>
              <w:spacing w:line="240" w:lineRule="auto"/>
              <w:ind w:leftChars="0" w:left="0" w:firstLineChars="0" w:firstLine="0"/>
              <w:textDirection w:val="lrTb"/>
              <w:textAlignment w:val="auto"/>
              <w:outlineLvl w:val="9"/>
              <w:rPr>
                <w:rFonts w:asciiTheme="minorHAnsi" w:eastAsia="Calibri" w:hAnsiTheme="minorHAnsi" w:cstheme="minorHAnsi"/>
                <w:color w:val="38761D"/>
                <w:sz w:val="20"/>
                <w:szCs w:val="20"/>
              </w:rPr>
            </w:pPr>
          </w:p>
        </w:tc>
      </w:tr>
    </w:tbl>
    <w:p w14:paraId="0293F7AE" w14:textId="77777777" w:rsidR="00500878" w:rsidRPr="00E506E2" w:rsidRDefault="00500878" w:rsidP="00500878">
      <w:pPr>
        <w:spacing w:line="360" w:lineRule="auto"/>
        <w:ind w:left="0" w:hanging="2"/>
        <w:rPr>
          <w:rFonts w:asciiTheme="minorHAnsi" w:eastAsia="Calibri" w:hAnsiTheme="minorHAnsi" w:cstheme="minorHAnsi"/>
          <w:sz w:val="22"/>
          <w:szCs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500878" w:rsidRPr="00E506E2" w14:paraId="4839F6D1" w14:textId="77777777">
        <w:trPr>
          <w:jc w:val="center"/>
        </w:trPr>
        <w:tc>
          <w:tcPr>
            <w:tcW w:w="9570" w:type="dxa"/>
            <w:shd w:val="clear" w:color="auto" w:fill="38761D"/>
          </w:tcPr>
          <w:p w14:paraId="01918F7A" w14:textId="77777777" w:rsidR="00500878" w:rsidRPr="00E506E2" w:rsidRDefault="00500878" w:rsidP="00500878">
            <w:pPr>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 xml:space="preserve">IV – SOLUÇÃO ESCOLHIDA </w:t>
            </w:r>
          </w:p>
        </w:tc>
      </w:tr>
    </w:tbl>
    <w:p w14:paraId="72BE82F0" w14:textId="77777777" w:rsidR="00500878" w:rsidRPr="00E506E2" w:rsidRDefault="00500878" w:rsidP="00500878">
      <w:pPr>
        <w:spacing w:line="360" w:lineRule="auto"/>
        <w:ind w:left="0" w:hanging="2"/>
        <w:rPr>
          <w:rFonts w:asciiTheme="minorHAnsi" w:eastAsia="Calibri" w:hAnsiTheme="minorHAnsi" w:cstheme="minorHAnsi"/>
          <w:sz w:val="22"/>
          <w:szCs w:val="22"/>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500878" w:rsidRPr="00E506E2" w14:paraId="7ABC0AE7" w14:textId="77777777" w:rsidTr="00E506E2">
        <w:trPr>
          <w:jc w:val="center"/>
        </w:trPr>
        <w:tc>
          <w:tcPr>
            <w:tcW w:w="10060" w:type="dxa"/>
            <w:tcBorders>
              <w:top w:val="single" w:sz="4" w:space="0" w:color="000000"/>
            </w:tcBorders>
            <w:shd w:val="clear" w:color="auto" w:fill="38761D"/>
          </w:tcPr>
          <w:p w14:paraId="11B2282D" w14:textId="77777777" w:rsidR="00500878" w:rsidRPr="00E506E2" w:rsidRDefault="00500878" w:rsidP="00500878">
            <w:pPr>
              <w:numPr>
                <w:ilvl w:val="0"/>
                <w:numId w:val="1"/>
              </w:numPr>
              <w:pBdr>
                <w:between w:val="nil"/>
              </w:pBdr>
              <w:spacing w:line="240" w:lineRule="auto"/>
              <w:ind w:left="0"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Descrição da solução escolhida (art. 18, § 1º, VII, da Lei Federal nº 14.133, de 2021)</w:t>
            </w:r>
          </w:p>
        </w:tc>
      </w:tr>
      <w:tr w:rsidR="00500878" w:rsidRPr="00E506E2" w14:paraId="0CB65113" w14:textId="77777777" w:rsidTr="00E506E2">
        <w:trPr>
          <w:jc w:val="center"/>
        </w:trPr>
        <w:tc>
          <w:tcPr>
            <w:tcW w:w="10060" w:type="dxa"/>
            <w:tcBorders>
              <w:top w:val="single" w:sz="4" w:space="0" w:color="000000"/>
            </w:tcBorders>
          </w:tcPr>
          <w:p w14:paraId="11AEBA6A" w14:textId="00FA5ACC" w:rsidR="005F2C77" w:rsidRPr="005F2C77" w:rsidRDefault="005F2C77" w:rsidP="005F2C77">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A solução escolhida consiste na </w:t>
            </w:r>
            <w:r w:rsidRPr="005F2C77">
              <w:rPr>
                <w:rFonts w:asciiTheme="minorHAnsi" w:hAnsiTheme="minorHAnsi" w:cstheme="minorHAnsi"/>
                <w:b/>
                <w:bCs/>
                <w:position w:val="0"/>
              </w:rPr>
              <w:t xml:space="preserve">contratação de empresa especializada na prestação de serviços de </w:t>
            </w:r>
            <w:r w:rsidR="0030396F">
              <w:rPr>
                <w:rFonts w:asciiTheme="minorHAnsi" w:hAnsiTheme="minorHAnsi" w:cstheme="minorHAnsi"/>
                <w:b/>
                <w:bCs/>
                <w:position w:val="0"/>
              </w:rPr>
              <w:t>apoio</w:t>
            </w:r>
            <w:r w:rsidRPr="005F2C77">
              <w:rPr>
                <w:rFonts w:asciiTheme="minorHAnsi" w:hAnsiTheme="minorHAnsi" w:cstheme="minorHAnsi"/>
                <w:b/>
                <w:bCs/>
                <w:position w:val="0"/>
              </w:rPr>
              <w:t xml:space="preserve"> técnico para sistemas administrativos</w:t>
            </w:r>
            <w:r w:rsidRPr="005F2C77">
              <w:rPr>
                <w:rFonts w:asciiTheme="minorHAnsi" w:hAnsiTheme="minorHAnsi" w:cstheme="minorHAnsi"/>
                <w:position w:val="0"/>
              </w:rPr>
              <w:t>, com foco nas áreas de planejamento, orçamento, contabilidade, tesouraria, finanças, compras, licitações, contratos, almoxarifado, patrimônio, folha de pagamento e recursos humanos.</w:t>
            </w:r>
          </w:p>
          <w:p w14:paraId="77323EC2" w14:textId="77777777" w:rsidR="005F2C77" w:rsidRPr="005F2C77" w:rsidRDefault="005F2C77" w:rsidP="005F2C77">
            <w:pPr>
              <w:suppressAutoHyphens w:val="0"/>
              <w:spacing w:before="100" w:beforeAutospacing="1" w:after="100" w:afterAutospacing="1" w:line="240" w:lineRule="auto"/>
              <w:ind w:leftChars="0" w:left="0" w:firstLineChars="0" w:firstLine="0"/>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Essa empresa será responsável por:</w:t>
            </w:r>
          </w:p>
          <w:p w14:paraId="5D9E98E7" w14:textId="44DDB413" w:rsidR="005F2C77" w:rsidRPr="005F2C77" w:rsidRDefault="0030396F" w:rsidP="005F2C7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Pr>
                <w:rFonts w:asciiTheme="minorHAnsi" w:hAnsiTheme="minorHAnsi" w:cstheme="minorHAnsi"/>
                <w:b/>
                <w:bCs/>
                <w:position w:val="0"/>
              </w:rPr>
              <w:t>Apoio</w:t>
            </w:r>
            <w:r w:rsidR="005F2C77" w:rsidRPr="005F2C77">
              <w:rPr>
                <w:rFonts w:asciiTheme="minorHAnsi" w:hAnsiTheme="minorHAnsi" w:cstheme="minorHAnsi"/>
                <w:b/>
                <w:bCs/>
                <w:position w:val="0"/>
              </w:rPr>
              <w:t xml:space="preserve"> técnico contínuo e especializado</w:t>
            </w:r>
            <w:r w:rsidR="005F2C77" w:rsidRPr="005F2C77">
              <w:rPr>
                <w:rFonts w:asciiTheme="minorHAnsi" w:hAnsiTheme="minorHAnsi" w:cstheme="minorHAnsi"/>
                <w:position w:val="0"/>
              </w:rPr>
              <w:t xml:space="preserve"> para os sistemas utilizados, garantindo o funcionamento adequado e eficiente das rotinas administrativas.</w:t>
            </w:r>
          </w:p>
          <w:p w14:paraId="285CBCA5" w14:textId="20F7811B" w:rsidR="005F2C77" w:rsidRPr="005F2C77" w:rsidRDefault="005F2C77" w:rsidP="005F2C7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Adequações e melhorias operacionais</w:t>
            </w:r>
            <w:r w:rsidRPr="005F2C77">
              <w:rPr>
                <w:rFonts w:asciiTheme="minorHAnsi" w:hAnsiTheme="minorHAnsi" w:cstheme="minorHAnsi"/>
                <w:position w:val="0"/>
              </w:rPr>
              <w:t xml:space="preserve"> que promovam maior integração entre os setores e melhoria na performance dos sistemas.</w:t>
            </w:r>
          </w:p>
          <w:p w14:paraId="08BDE0E8" w14:textId="5220BB4E" w:rsidR="005F2C77" w:rsidRPr="005F2C77" w:rsidRDefault="005F2C77" w:rsidP="005F2C7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 </w:t>
            </w:r>
            <w:r w:rsidRPr="005F2C77">
              <w:rPr>
                <w:rFonts w:asciiTheme="minorHAnsi" w:hAnsiTheme="minorHAnsi" w:cstheme="minorHAnsi"/>
                <w:b/>
                <w:bCs/>
                <w:position w:val="0"/>
              </w:rPr>
              <w:t>Assistência nas atualizações legais e normativas</w:t>
            </w:r>
            <w:r w:rsidRPr="005F2C77">
              <w:rPr>
                <w:rFonts w:asciiTheme="minorHAnsi" w:hAnsiTheme="minorHAnsi" w:cstheme="minorHAnsi"/>
                <w:position w:val="0"/>
              </w:rPr>
              <w:t>, especialmente quanto à legislação vigente relacionada à administração pública.</w:t>
            </w:r>
          </w:p>
          <w:p w14:paraId="7769EB63" w14:textId="197C3B31" w:rsidR="005F2C77" w:rsidRPr="005F2C77" w:rsidRDefault="005F2C77" w:rsidP="005F2C7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Segurança da informação e manutenção preventiva</w:t>
            </w:r>
            <w:r w:rsidRPr="005F2C77">
              <w:rPr>
                <w:rFonts w:asciiTheme="minorHAnsi" w:hAnsiTheme="minorHAnsi" w:cstheme="minorHAnsi"/>
                <w:position w:val="0"/>
              </w:rPr>
              <w:t>, contribuindo para a integridade e confiabilidade dos dados institucionais.</w:t>
            </w:r>
          </w:p>
          <w:p w14:paraId="35781D44" w14:textId="2E5396D7" w:rsidR="005F2C77" w:rsidRPr="005F2C77" w:rsidRDefault="005F2C77" w:rsidP="005F2C7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Acompanhamento técnico e capacitação dos servidores</w:t>
            </w:r>
            <w:r w:rsidRPr="005F2C77">
              <w:rPr>
                <w:rFonts w:asciiTheme="minorHAnsi" w:hAnsiTheme="minorHAnsi" w:cstheme="minorHAnsi"/>
                <w:position w:val="0"/>
              </w:rPr>
              <w:t>, promovendo autonomia e redução de falhas operacionais.</w:t>
            </w:r>
          </w:p>
          <w:p w14:paraId="7D85AFCD" w14:textId="419EEEDF" w:rsidR="00500878" w:rsidRPr="00E506E2" w:rsidRDefault="005F2C77" w:rsidP="005F2C77">
            <w:pPr>
              <w:suppressAutoHyphens w:val="0"/>
              <w:spacing w:before="100" w:beforeAutospacing="1" w:after="100" w:afterAutospacing="1" w:line="240" w:lineRule="auto"/>
              <w:ind w:leftChars="0" w:left="0" w:firstLineChars="0" w:hanging="2"/>
              <w:textDirection w:val="lrTb"/>
              <w:textAlignment w:val="auto"/>
              <w:outlineLvl w:val="9"/>
              <w:rPr>
                <w:rFonts w:asciiTheme="minorHAnsi" w:hAnsiTheme="minorHAnsi" w:cstheme="minorHAnsi"/>
                <w:position w:val="0"/>
                <w:sz w:val="22"/>
                <w:szCs w:val="22"/>
              </w:rPr>
            </w:pPr>
            <w:r w:rsidRPr="00E506E2">
              <w:rPr>
                <w:rFonts w:asciiTheme="minorHAnsi" w:hAnsiTheme="minorHAnsi" w:cstheme="minorHAnsi"/>
                <w:position w:val="0"/>
              </w:rPr>
              <w:t>Assim, a escolha por esse tipo de solução</w:t>
            </w:r>
            <w:r w:rsidRPr="005F2C77">
              <w:rPr>
                <w:rFonts w:asciiTheme="minorHAnsi" w:hAnsiTheme="minorHAnsi" w:cstheme="minorHAnsi"/>
                <w:position w:val="0"/>
              </w:rPr>
              <w:t xml:space="preserve"> visa atender às necessidades específicas do SAMAE de Nova Trento de maneira estruturada, segura e economicamente vantajosa, contribuindo para a continuidade dos serviços públicos com qualidade e aderência às normas legais aplicáveis.</w:t>
            </w:r>
          </w:p>
        </w:tc>
      </w:tr>
      <w:tr w:rsidR="00500878" w:rsidRPr="00E506E2" w14:paraId="41B858B4" w14:textId="77777777" w:rsidTr="00E506E2">
        <w:trPr>
          <w:jc w:val="center"/>
        </w:trPr>
        <w:tc>
          <w:tcPr>
            <w:tcW w:w="10060" w:type="dxa"/>
            <w:tcBorders>
              <w:top w:val="single" w:sz="4" w:space="0" w:color="000000"/>
            </w:tcBorders>
            <w:shd w:val="clear" w:color="auto" w:fill="38761D"/>
          </w:tcPr>
          <w:p w14:paraId="4950F448"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lastRenderedPageBreak/>
              <w:t>Justificativas para o parcelamento ou não da contratação (art. 18, § 1º, VIII, da Lei Federal nº 14.133, de 2021)</w:t>
            </w:r>
          </w:p>
        </w:tc>
      </w:tr>
      <w:tr w:rsidR="00500878" w:rsidRPr="00E506E2" w14:paraId="493C2837" w14:textId="77777777" w:rsidTr="00E506E2">
        <w:trPr>
          <w:jc w:val="center"/>
        </w:trPr>
        <w:tc>
          <w:tcPr>
            <w:tcW w:w="10060" w:type="dxa"/>
            <w:tcBorders>
              <w:top w:val="single" w:sz="4" w:space="0" w:color="000000"/>
              <w:bottom w:val="single" w:sz="4" w:space="0" w:color="000000"/>
            </w:tcBorders>
          </w:tcPr>
          <w:p w14:paraId="582FD678" w14:textId="77777777" w:rsidR="00500878" w:rsidRPr="00E506E2" w:rsidRDefault="00500878" w:rsidP="00500878">
            <w:pPr>
              <w:spacing w:line="240" w:lineRule="auto"/>
              <w:ind w:left="0" w:right="-33" w:hanging="2"/>
              <w:jc w:val="both"/>
              <w:rPr>
                <w:rFonts w:asciiTheme="minorHAnsi" w:eastAsia="Calibri" w:hAnsiTheme="minorHAnsi" w:cstheme="minorHAnsi"/>
                <w:color w:val="548DD4"/>
                <w:sz w:val="22"/>
                <w:szCs w:val="22"/>
              </w:rPr>
            </w:pPr>
          </w:p>
          <w:p w14:paraId="62788D48" w14:textId="3EDC39C2" w:rsidR="005F2C77" w:rsidRPr="005F2C77" w:rsidRDefault="005F2C77" w:rsidP="005F2C77">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Após análise técnica das necessidades do SAMAE de Nova Trento, concluiu-se pela </w:t>
            </w:r>
            <w:r w:rsidRPr="005F2C77">
              <w:rPr>
                <w:rFonts w:asciiTheme="minorHAnsi" w:hAnsiTheme="minorHAnsi" w:cstheme="minorHAnsi"/>
                <w:b/>
                <w:bCs/>
                <w:position w:val="0"/>
              </w:rPr>
              <w:t>não realização do parcelamento da contratação</w:t>
            </w:r>
            <w:r w:rsidRPr="005F2C77">
              <w:rPr>
                <w:rFonts w:asciiTheme="minorHAnsi" w:hAnsiTheme="minorHAnsi" w:cstheme="minorHAnsi"/>
                <w:position w:val="0"/>
              </w:rPr>
              <w:t xml:space="preserve"> dos serviços de </w:t>
            </w:r>
            <w:r w:rsidR="0030396F">
              <w:rPr>
                <w:rFonts w:asciiTheme="minorHAnsi" w:hAnsiTheme="minorHAnsi" w:cstheme="minorHAnsi"/>
                <w:position w:val="0"/>
              </w:rPr>
              <w:t>apoio</w:t>
            </w:r>
            <w:r w:rsidRPr="005F2C77">
              <w:rPr>
                <w:rFonts w:asciiTheme="minorHAnsi" w:hAnsiTheme="minorHAnsi" w:cstheme="minorHAnsi"/>
                <w:position w:val="0"/>
              </w:rPr>
              <w:t xml:space="preserve"> técnico em sistemas administrativos.</w:t>
            </w:r>
          </w:p>
          <w:p w14:paraId="45D0F413" w14:textId="77777777" w:rsidR="005F2C77" w:rsidRPr="005F2C77" w:rsidRDefault="005F2C77" w:rsidP="005F2C77">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A opção por contratação única está fundamentada nos seguintes aspectos:</w:t>
            </w:r>
          </w:p>
          <w:p w14:paraId="7C304C79" w14:textId="1995FE90" w:rsidR="005F2C77" w:rsidRPr="005F2C77" w:rsidRDefault="005F2C77" w:rsidP="005F2C77">
            <w:pPr>
              <w:numPr>
                <w:ilvl w:val="0"/>
                <w:numId w:val="16"/>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 </w:t>
            </w:r>
            <w:r w:rsidRPr="005F2C77">
              <w:rPr>
                <w:rFonts w:asciiTheme="minorHAnsi" w:hAnsiTheme="minorHAnsi" w:cstheme="minorHAnsi"/>
                <w:b/>
                <w:bCs/>
                <w:position w:val="0"/>
              </w:rPr>
              <w:t>Interdependência das atividades administrativas</w:t>
            </w:r>
            <w:r w:rsidRPr="005F2C77">
              <w:rPr>
                <w:rFonts w:asciiTheme="minorHAnsi" w:hAnsiTheme="minorHAnsi" w:cstheme="minorHAnsi"/>
                <w:position w:val="0"/>
              </w:rPr>
              <w:t xml:space="preserve">: Os setores contemplados (planejamento, orçamento, contabilidade, tesouraria, finanças, compras, licitações, contratos, almoxarifado, patrimônio, folha de pagamento e recursos humanos) operam de forma integrada, sendo essencial que o </w:t>
            </w:r>
            <w:r w:rsidR="00291A1E">
              <w:rPr>
                <w:rFonts w:asciiTheme="minorHAnsi" w:hAnsiTheme="minorHAnsi" w:cstheme="minorHAnsi"/>
                <w:position w:val="0"/>
              </w:rPr>
              <w:t>apoio</w:t>
            </w:r>
            <w:r w:rsidRPr="005F2C77">
              <w:rPr>
                <w:rFonts w:asciiTheme="minorHAnsi" w:hAnsiTheme="minorHAnsi" w:cstheme="minorHAnsi"/>
                <w:position w:val="0"/>
              </w:rPr>
              <w:t xml:space="preserve"> técnico seja prestado por uma única empresa com visão abrangente e domínio do sistema como um todo.</w:t>
            </w:r>
          </w:p>
          <w:p w14:paraId="63F2BA69" w14:textId="14A793F5" w:rsidR="005F2C77" w:rsidRPr="005F2C77" w:rsidRDefault="005F2C77" w:rsidP="005F2C77">
            <w:pPr>
              <w:numPr>
                <w:ilvl w:val="0"/>
                <w:numId w:val="16"/>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Complexidade e transversalidade dos sistemas</w:t>
            </w:r>
            <w:r w:rsidRPr="005F2C77">
              <w:rPr>
                <w:rFonts w:asciiTheme="minorHAnsi" w:hAnsiTheme="minorHAnsi" w:cstheme="minorHAnsi"/>
                <w:position w:val="0"/>
              </w:rPr>
              <w:t xml:space="preserve">: Os sistemas administrativos utilizados pela autarquia são interligados e compartilhados entre diversos departamentos, exigindo um </w:t>
            </w:r>
            <w:r w:rsidR="00291A1E">
              <w:rPr>
                <w:rFonts w:asciiTheme="minorHAnsi" w:hAnsiTheme="minorHAnsi" w:cstheme="minorHAnsi"/>
                <w:position w:val="0"/>
              </w:rPr>
              <w:t>apoio</w:t>
            </w:r>
            <w:r w:rsidRPr="005F2C77">
              <w:rPr>
                <w:rFonts w:asciiTheme="minorHAnsi" w:hAnsiTheme="minorHAnsi" w:cstheme="minorHAnsi"/>
                <w:position w:val="0"/>
              </w:rPr>
              <w:t xml:space="preserve"> unificado que garanta coerência nas ações, evitando conflitos ou duplicidade de responsabilidades.</w:t>
            </w:r>
          </w:p>
          <w:p w14:paraId="71E6431B" w14:textId="539FDAFC" w:rsidR="005F2C77" w:rsidRPr="005F2C77" w:rsidRDefault="005F2C77" w:rsidP="005F2C77">
            <w:pPr>
              <w:numPr>
                <w:ilvl w:val="0"/>
                <w:numId w:val="16"/>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Racionalização de custos e aumento da eficiência</w:t>
            </w:r>
            <w:r w:rsidRPr="005F2C77">
              <w:rPr>
                <w:rFonts w:asciiTheme="minorHAnsi" w:hAnsiTheme="minorHAnsi" w:cstheme="minorHAnsi"/>
                <w:position w:val="0"/>
              </w:rPr>
              <w:t>: O parcelamento poderia gerar aumento de despesas administrativas e operacionais, além de dificultar o gerenciamento dos contratos, fiscalização dos serviços e responsabilização técnica, contrariando os princípios da economicidade e eficiência.</w:t>
            </w:r>
          </w:p>
          <w:p w14:paraId="29A95168" w14:textId="563A6CDB" w:rsidR="005F2C77" w:rsidRPr="005F2C77" w:rsidRDefault="005F2C77" w:rsidP="005F2C77">
            <w:pPr>
              <w:numPr>
                <w:ilvl w:val="0"/>
                <w:numId w:val="16"/>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b/>
                <w:bCs/>
                <w:position w:val="0"/>
              </w:rPr>
              <w:t>Facilidade na gestão e acompanhamento contratual</w:t>
            </w:r>
            <w:r w:rsidRPr="005F2C77">
              <w:rPr>
                <w:rFonts w:asciiTheme="minorHAnsi" w:hAnsiTheme="minorHAnsi" w:cstheme="minorHAnsi"/>
                <w:position w:val="0"/>
              </w:rPr>
              <w:t>: Um contrato único permite maior controle e eficiência na execução, avaliação de resultados e adoção de medidas corretivas, se necessário.</w:t>
            </w:r>
          </w:p>
          <w:p w14:paraId="5FA4BA27" w14:textId="77777777" w:rsidR="005F2C77" w:rsidRPr="005F2C77" w:rsidRDefault="005F2C77" w:rsidP="005F2C77">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Dessa forma, está tecnicamente justificada a opção pela </w:t>
            </w:r>
            <w:r w:rsidRPr="005F2C77">
              <w:rPr>
                <w:rFonts w:asciiTheme="minorHAnsi" w:hAnsiTheme="minorHAnsi" w:cstheme="minorHAnsi"/>
                <w:b/>
                <w:bCs/>
                <w:position w:val="0"/>
              </w:rPr>
              <w:t>contratação global dos serviços</w:t>
            </w:r>
            <w:r w:rsidRPr="005F2C77">
              <w:rPr>
                <w:rFonts w:asciiTheme="minorHAnsi" w:hAnsiTheme="minorHAnsi" w:cstheme="minorHAnsi"/>
                <w:position w:val="0"/>
              </w:rPr>
              <w:t>, respeitando os critérios de economicidade, eficiência e atendimento integral às demandas da entidade.</w:t>
            </w:r>
          </w:p>
          <w:p w14:paraId="1A3A4A2C" w14:textId="0CA0BE3A" w:rsidR="008932D6" w:rsidRPr="00E506E2" w:rsidRDefault="008932D6" w:rsidP="00500878">
            <w:pPr>
              <w:suppressAutoHyphens w:val="0"/>
              <w:spacing w:line="240" w:lineRule="auto"/>
              <w:ind w:leftChars="0" w:left="0" w:firstLineChars="0" w:firstLine="0"/>
              <w:textDirection w:val="lrTb"/>
              <w:textAlignment w:val="auto"/>
              <w:outlineLvl w:val="9"/>
              <w:rPr>
                <w:rFonts w:asciiTheme="minorHAnsi" w:hAnsiTheme="minorHAnsi" w:cstheme="minorHAnsi"/>
                <w:position w:val="0"/>
                <w:sz w:val="22"/>
                <w:szCs w:val="22"/>
              </w:rPr>
            </w:pPr>
          </w:p>
        </w:tc>
      </w:tr>
      <w:tr w:rsidR="00500878" w:rsidRPr="00E506E2" w14:paraId="556D682D" w14:textId="77777777" w:rsidTr="00E506E2">
        <w:trPr>
          <w:jc w:val="center"/>
        </w:trPr>
        <w:tc>
          <w:tcPr>
            <w:tcW w:w="10060" w:type="dxa"/>
            <w:tcBorders>
              <w:top w:val="single" w:sz="4" w:space="0" w:color="000000"/>
            </w:tcBorders>
            <w:shd w:val="clear" w:color="auto" w:fill="38761D"/>
          </w:tcPr>
          <w:p w14:paraId="23DFA298"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Resultados pretendidos (art. 18, § 1º, IX, da Lei Federal nº 14.133, de 2021)</w:t>
            </w:r>
          </w:p>
        </w:tc>
      </w:tr>
      <w:tr w:rsidR="00500878" w:rsidRPr="00E506E2" w14:paraId="31E0F5A9" w14:textId="77777777" w:rsidTr="00E506E2">
        <w:trPr>
          <w:jc w:val="center"/>
        </w:trPr>
        <w:tc>
          <w:tcPr>
            <w:tcW w:w="10060" w:type="dxa"/>
            <w:tcBorders>
              <w:top w:val="single" w:sz="4" w:space="0" w:color="000000"/>
              <w:bottom w:val="single" w:sz="4" w:space="0" w:color="000000"/>
            </w:tcBorders>
          </w:tcPr>
          <w:p w14:paraId="31E63353" w14:textId="2A1F03D3" w:rsidR="005F2C77" w:rsidRPr="005F2C77" w:rsidRDefault="005F2C77" w:rsidP="005F2C77">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A contratação de empresa especializada para prestar serviços de </w:t>
            </w:r>
            <w:r w:rsidR="0030396F">
              <w:rPr>
                <w:rFonts w:asciiTheme="minorHAnsi" w:hAnsiTheme="minorHAnsi" w:cstheme="minorHAnsi"/>
                <w:position w:val="0"/>
              </w:rPr>
              <w:t>apoio</w:t>
            </w:r>
            <w:r w:rsidRPr="005F2C77">
              <w:rPr>
                <w:rFonts w:asciiTheme="minorHAnsi" w:hAnsiTheme="minorHAnsi" w:cstheme="minorHAnsi"/>
                <w:position w:val="0"/>
              </w:rPr>
              <w:t xml:space="preserve"> técnico aos sistemas administrativos do SAMAE de Nova Trento tem como objetivo garantir a continuidade e a eficiência dos processos de setores essenciais, como planejamento, orçamento, contabilidade, tesouraria, finanças, compras, contratos, almoxarifado, patrimônio, folha de pagamento e recursos humanos. Após levantamento de mercado e análise das alternativas disponíveis, concluiu-se que essa forma de contratação é a mais adequada, tanto sob o ponto de vista técnico quanto econômico.</w:t>
            </w:r>
          </w:p>
          <w:p w14:paraId="674BB5DE" w14:textId="112DCC8C" w:rsidR="005F2C77" w:rsidRPr="005F2C77" w:rsidRDefault="005F2C77" w:rsidP="005F2C77">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 xml:space="preserve">A solução escolhida contempla o </w:t>
            </w:r>
            <w:r w:rsidR="0030396F">
              <w:rPr>
                <w:rFonts w:asciiTheme="minorHAnsi" w:hAnsiTheme="minorHAnsi" w:cstheme="minorHAnsi"/>
                <w:position w:val="0"/>
              </w:rPr>
              <w:t>apoio</w:t>
            </w:r>
            <w:r w:rsidRPr="005F2C77">
              <w:rPr>
                <w:rFonts w:asciiTheme="minorHAnsi" w:hAnsiTheme="minorHAnsi" w:cstheme="minorHAnsi"/>
                <w:position w:val="0"/>
              </w:rPr>
              <w:t xml:space="preserve"> integral por uma empresa com expertise comprovada em sistemas administrativos públicos. Esse </w:t>
            </w:r>
            <w:r w:rsidR="00291A1E">
              <w:rPr>
                <w:rFonts w:asciiTheme="minorHAnsi" w:hAnsiTheme="minorHAnsi" w:cstheme="minorHAnsi"/>
                <w:position w:val="0"/>
              </w:rPr>
              <w:t>apoio</w:t>
            </w:r>
            <w:r w:rsidRPr="005F2C77">
              <w:rPr>
                <w:rFonts w:asciiTheme="minorHAnsi" w:hAnsiTheme="minorHAnsi" w:cstheme="minorHAnsi"/>
                <w:position w:val="0"/>
              </w:rPr>
              <w:t xml:space="preserve"> inclui atendimento técnico contínuo, capacitação dos servidores, prevenção de falhas, adequações conforme alterações legais e melhorias na integração entre os departamentos.</w:t>
            </w:r>
          </w:p>
          <w:p w14:paraId="5E8CE0C2" w14:textId="30E9DF4A" w:rsidR="005F2C77" w:rsidRPr="005F2C77" w:rsidRDefault="005F2C77" w:rsidP="005F2C77">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lastRenderedPageBreak/>
              <w:t xml:space="preserve">Optou-se por não realizar o parcelamento da contratação, pois os sistemas administrativos operam de forma integrada e demandam uniformidade no </w:t>
            </w:r>
            <w:r w:rsidR="00291A1E">
              <w:rPr>
                <w:rFonts w:asciiTheme="minorHAnsi" w:hAnsiTheme="minorHAnsi" w:cstheme="minorHAnsi"/>
                <w:position w:val="0"/>
              </w:rPr>
              <w:t>apoio</w:t>
            </w:r>
            <w:r w:rsidRPr="005F2C77">
              <w:rPr>
                <w:rFonts w:asciiTheme="minorHAnsi" w:hAnsiTheme="minorHAnsi" w:cstheme="minorHAnsi"/>
                <w:position w:val="0"/>
              </w:rPr>
              <w:t xml:space="preserve"> técnico, o que seria comprometido caso os serviços fossem divididos entre diferentes fornecedores. Além disso, uma contratação global permite melhor gestão, redução de custos e maior eficiência na fiscalização e responsabilização dos serviços prestados.</w:t>
            </w:r>
          </w:p>
          <w:p w14:paraId="5D976DE2" w14:textId="77777777" w:rsidR="005F2C77" w:rsidRPr="005F2C77" w:rsidRDefault="005F2C77" w:rsidP="00E16886">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5F2C77">
              <w:rPr>
                <w:rFonts w:asciiTheme="minorHAnsi" w:hAnsiTheme="minorHAnsi" w:cstheme="minorHAnsi"/>
                <w:position w:val="0"/>
              </w:rPr>
              <w:t>Com essa contratação, pretende-se obter maior agilidade e confiabilidade na operação dos sistemas, promover a capacitação dos servidores, garantir conformidade legal e fortalecer a segurança das informações da autarquia. O resultado esperado é a evolução tecnológica da administração pública local, com impacto positivo direto na qualidade dos serviços oferecidos à população.</w:t>
            </w:r>
          </w:p>
          <w:p w14:paraId="089E098C" w14:textId="77777777" w:rsidR="00500878" w:rsidRPr="00E506E2" w:rsidRDefault="00500878" w:rsidP="00500878">
            <w:pPr>
              <w:spacing w:after="120"/>
              <w:ind w:right="-33"/>
              <w:jc w:val="both"/>
              <w:rPr>
                <w:rFonts w:asciiTheme="minorHAnsi" w:eastAsia="Calibri" w:hAnsiTheme="minorHAnsi" w:cstheme="minorHAnsi"/>
                <w:color w:val="548DD4"/>
                <w:sz w:val="12"/>
                <w:szCs w:val="12"/>
              </w:rPr>
            </w:pPr>
          </w:p>
        </w:tc>
      </w:tr>
      <w:tr w:rsidR="00500878" w:rsidRPr="00E506E2" w14:paraId="28CAEC02" w14:textId="77777777" w:rsidTr="00E506E2">
        <w:trPr>
          <w:jc w:val="center"/>
        </w:trPr>
        <w:tc>
          <w:tcPr>
            <w:tcW w:w="10060" w:type="dxa"/>
            <w:tcBorders>
              <w:top w:val="single" w:sz="4" w:space="0" w:color="000000"/>
            </w:tcBorders>
            <w:shd w:val="clear" w:color="auto" w:fill="38761D"/>
          </w:tcPr>
          <w:p w14:paraId="1E3D17E8"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lastRenderedPageBreak/>
              <w:t>Providências a serem adotadas pela Administração previamente à celebração do contrato (art. 18, § 1º, X, da Lei Federal nº 14.133, de 2021)</w:t>
            </w:r>
          </w:p>
        </w:tc>
      </w:tr>
      <w:tr w:rsidR="00500878" w:rsidRPr="00E506E2" w14:paraId="0D29824E" w14:textId="77777777" w:rsidTr="00E506E2">
        <w:trPr>
          <w:jc w:val="center"/>
        </w:trPr>
        <w:tc>
          <w:tcPr>
            <w:tcW w:w="10060" w:type="dxa"/>
            <w:tcBorders>
              <w:top w:val="single" w:sz="4" w:space="0" w:color="000000"/>
              <w:bottom w:val="single" w:sz="4" w:space="0" w:color="000000"/>
            </w:tcBorders>
          </w:tcPr>
          <w:p w14:paraId="0BCCE292" w14:textId="77777777" w:rsidR="00500878" w:rsidRPr="00E506E2" w:rsidRDefault="00500878" w:rsidP="00500878">
            <w:pPr>
              <w:spacing w:line="240" w:lineRule="auto"/>
              <w:ind w:leftChars="0" w:left="1"/>
              <w:jc w:val="both"/>
              <w:rPr>
                <w:rFonts w:asciiTheme="minorHAnsi" w:eastAsia="Calibri" w:hAnsiTheme="minorHAnsi" w:cstheme="minorHAnsi"/>
                <w:color w:val="548DD4"/>
                <w:sz w:val="12"/>
                <w:szCs w:val="12"/>
              </w:rPr>
            </w:pPr>
          </w:p>
          <w:p w14:paraId="3BC19142" w14:textId="77777777" w:rsidR="00E16886" w:rsidRPr="00E16886" w:rsidRDefault="00E16886" w:rsidP="00E16886">
            <w:pPr>
              <w:suppressAutoHyphens w:val="0"/>
              <w:spacing w:before="100" w:beforeAutospacing="1" w:after="100" w:afterAutospacing="1" w:line="240" w:lineRule="auto"/>
              <w:ind w:leftChars="0" w:left="0" w:firstLineChars="0" w:hanging="2"/>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Antes da celebração do contrato, o SAMAE de Nova Trento deverá adotar uma série de providências administrativas, técnicas e legais com o objetivo de assegurar a regularidade do processo e a plena execução dos serviços a serem contratados, conforme determina o art. 18, § 1º, X, da Lei Federal nº 14.133/2021.</w:t>
            </w:r>
          </w:p>
          <w:p w14:paraId="0BEE65B9" w14:textId="77777777" w:rsidR="00E16886" w:rsidRPr="00E16886" w:rsidRDefault="00E16886" w:rsidP="00E16886">
            <w:pPr>
              <w:suppressAutoHyphens w:val="0"/>
              <w:spacing w:before="100" w:beforeAutospacing="1" w:after="100" w:afterAutospacing="1" w:line="240" w:lineRule="auto"/>
              <w:ind w:leftChars="0" w:left="0" w:firstLineChars="0" w:firstLine="0"/>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Entre essas providências, destacam-se:</w:t>
            </w:r>
          </w:p>
          <w:p w14:paraId="53C12E64"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Elaboração completa do termo de referência, com a descrição detalhada dos serviços, resultados esperados, requisitos técnicos e condições de execução.</w:t>
            </w:r>
          </w:p>
          <w:p w14:paraId="351D9768"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Realização da estimativa de preços com base em pesquisa de mercado, considerando valores praticados por empresas especializadas em serviços semelhantes.</w:t>
            </w:r>
          </w:p>
          <w:p w14:paraId="4B464BE5"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Verificação da disponibilidade orçamentária para suporte financeiro à contratação, com empenho prévio dos recursos, conforme determina a legislação fiscal vigente.</w:t>
            </w:r>
          </w:p>
          <w:p w14:paraId="62DA653C"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Submissão do processo à análise jurídica, com emissão de parecer que ateste a legalidade e conformidade dos atos praticados.</w:t>
            </w:r>
          </w:p>
          <w:p w14:paraId="6F6A8EDA"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Divulgação do aviso de contratação, respeitando os prazos e meios previstos na legislação para garantir transparência e ampla concorrência.</w:t>
            </w:r>
          </w:p>
          <w:p w14:paraId="65F73C27"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Preparação da minuta contratual, observando cláusulas obrigatórias previstas em lei, como vigência, forma de pagamento, penalidades, garantias e obrigações das partes.</w:t>
            </w:r>
          </w:p>
          <w:p w14:paraId="58CB80DA"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Definição da equipe técnica responsável pela fiscalização do contrato, incluindo nomeação formal dos fiscais, conforme previsto na Lei 14.133/2021.</w:t>
            </w:r>
          </w:p>
          <w:p w14:paraId="121B1F7D" w14:textId="77777777" w:rsidR="00E16886" w:rsidRPr="00E16886" w:rsidRDefault="00E16886" w:rsidP="00E16886">
            <w:pPr>
              <w:numPr>
                <w:ilvl w:val="0"/>
                <w:numId w:val="17"/>
              </w:numPr>
              <w:suppressAutoHyphens w:val="0"/>
              <w:spacing w:before="100" w:beforeAutospacing="1" w:after="100" w:afterAutospacing="1" w:line="240" w:lineRule="auto"/>
              <w:ind w:leftChars="0" w:firstLineChars="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Registro das providências adotadas em sistema oficial e arquivamento dos documentos comprobatórios, garantindo rastreabilidade e controle interno.</w:t>
            </w:r>
          </w:p>
          <w:p w14:paraId="3593AE4A" w14:textId="77777777" w:rsidR="00E16886" w:rsidRPr="00E16886" w:rsidRDefault="00E16886" w:rsidP="00E16886">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Essas ações buscam resguardar os princípios da legalidade, eficiência, economicidade e publicidade, além de proporcionar uma contratação segura, transparente e alinhada às necessidades públicas da autarquia.</w:t>
            </w:r>
          </w:p>
          <w:p w14:paraId="0C3FF869" w14:textId="77777777" w:rsidR="00500878" w:rsidRPr="00E506E2" w:rsidRDefault="00500878" w:rsidP="00E16886">
            <w:pPr>
              <w:suppressAutoHyphens w:val="0"/>
              <w:spacing w:line="240" w:lineRule="auto"/>
              <w:ind w:leftChars="0" w:left="0" w:firstLineChars="0" w:firstLine="0"/>
              <w:jc w:val="both"/>
              <w:textDirection w:val="lrTb"/>
              <w:textAlignment w:val="auto"/>
              <w:outlineLvl w:val="9"/>
              <w:rPr>
                <w:rFonts w:asciiTheme="minorHAnsi" w:hAnsiTheme="minorHAnsi" w:cstheme="minorHAnsi"/>
                <w:position w:val="0"/>
                <w:sz w:val="22"/>
                <w:szCs w:val="22"/>
              </w:rPr>
            </w:pPr>
          </w:p>
        </w:tc>
      </w:tr>
      <w:tr w:rsidR="00500878" w:rsidRPr="00E506E2" w14:paraId="09AA0D7B" w14:textId="77777777" w:rsidTr="00E506E2">
        <w:trPr>
          <w:jc w:val="center"/>
        </w:trPr>
        <w:tc>
          <w:tcPr>
            <w:tcW w:w="10060" w:type="dxa"/>
            <w:tcBorders>
              <w:top w:val="single" w:sz="4" w:space="0" w:color="000000"/>
            </w:tcBorders>
            <w:shd w:val="clear" w:color="auto" w:fill="38761D"/>
          </w:tcPr>
          <w:p w14:paraId="0C78999F" w14:textId="77777777" w:rsidR="00500878" w:rsidRPr="00E506E2" w:rsidRDefault="00500878" w:rsidP="00500878">
            <w:pPr>
              <w:numPr>
                <w:ilvl w:val="0"/>
                <w:numId w:val="1"/>
              </w:numPr>
              <w:pBdr>
                <w:between w:val="nil"/>
              </w:pBdr>
              <w:spacing w:line="240" w:lineRule="auto"/>
              <w:ind w:left="0"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lastRenderedPageBreak/>
              <w:t>Contratações correlatas e/ou interdependentes (art. 18, § 1º, XI, da Lei Federal nº 14.133, de 2021)</w:t>
            </w:r>
          </w:p>
        </w:tc>
      </w:tr>
      <w:tr w:rsidR="00500878" w:rsidRPr="00E506E2" w14:paraId="651A7BC6" w14:textId="77777777" w:rsidTr="00E506E2">
        <w:trPr>
          <w:jc w:val="center"/>
        </w:trPr>
        <w:tc>
          <w:tcPr>
            <w:tcW w:w="10060" w:type="dxa"/>
            <w:tcBorders>
              <w:top w:val="single" w:sz="4" w:space="0" w:color="000000"/>
            </w:tcBorders>
          </w:tcPr>
          <w:p w14:paraId="5BD3DB4F" w14:textId="77777777" w:rsidR="00500878" w:rsidRPr="00E506E2" w:rsidRDefault="00500878" w:rsidP="00500878">
            <w:pPr>
              <w:spacing w:line="240" w:lineRule="auto"/>
              <w:ind w:leftChars="0" w:left="0" w:firstLineChars="0" w:firstLine="0"/>
              <w:jc w:val="both"/>
              <w:rPr>
                <w:rFonts w:asciiTheme="minorHAnsi" w:eastAsia="Calibri" w:hAnsiTheme="minorHAnsi" w:cstheme="minorHAnsi"/>
                <w:color w:val="548DD4"/>
                <w:sz w:val="22"/>
                <w:szCs w:val="22"/>
              </w:rPr>
            </w:pPr>
          </w:p>
          <w:p w14:paraId="5B6ACE4D" w14:textId="5F9F94BE" w:rsidR="00E16886" w:rsidRPr="00E16886" w:rsidRDefault="00E16886" w:rsidP="00E16886">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 xml:space="preserve">Com base nas necessidades operacionais e na estrutura integrada dos sistemas administrativos utilizados pelo SAMAE de Nova Trento, verifica-se a existência de contratações correlatas e interdependentes que impactam direta ou indiretamente a prestação dos serviços de </w:t>
            </w:r>
            <w:r w:rsidR="0030396F">
              <w:rPr>
                <w:rFonts w:asciiTheme="minorHAnsi" w:hAnsiTheme="minorHAnsi" w:cstheme="minorHAnsi"/>
                <w:position w:val="0"/>
              </w:rPr>
              <w:t>apoio</w:t>
            </w:r>
            <w:r w:rsidRPr="00E16886">
              <w:rPr>
                <w:rFonts w:asciiTheme="minorHAnsi" w:hAnsiTheme="minorHAnsi" w:cstheme="minorHAnsi"/>
                <w:position w:val="0"/>
              </w:rPr>
              <w:t xml:space="preserve"> técnico.</w:t>
            </w:r>
          </w:p>
          <w:p w14:paraId="63CB7C52" w14:textId="182D15BC" w:rsidR="00E16886" w:rsidRPr="00E16886" w:rsidRDefault="00E16886" w:rsidP="00E16886">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 xml:space="preserve">A contratação de empresa especializada em </w:t>
            </w:r>
            <w:r w:rsidR="0030396F">
              <w:rPr>
                <w:rFonts w:asciiTheme="minorHAnsi" w:hAnsiTheme="minorHAnsi" w:cstheme="minorHAnsi"/>
                <w:position w:val="0"/>
              </w:rPr>
              <w:t>apoio</w:t>
            </w:r>
            <w:r w:rsidRPr="00E16886">
              <w:rPr>
                <w:rFonts w:asciiTheme="minorHAnsi" w:hAnsiTheme="minorHAnsi" w:cstheme="minorHAnsi"/>
                <w:position w:val="0"/>
              </w:rPr>
              <w:t xml:space="preserve"> técnico precisa estar alinhada aos contratos de licenciamento dos sistemas administrativos utilizados pela autarquia. Esses contratos são responsáveis pela disponibilização, atualização e manutenção das funcionalidades dos sistemas que demandarão o </w:t>
            </w:r>
            <w:r w:rsidR="00291A1E">
              <w:rPr>
                <w:rFonts w:asciiTheme="minorHAnsi" w:hAnsiTheme="minorHAnsi" w:cstheme="minorHAnsi"/>
                <w:position w:val="0"/>
              </w:rPr>
              <w:t>apoio</w:t>
            </w:r>
            <w:r w:rsidRPr="00E16886">
              <w:rPr>
                <w:rFonts w:asciiTheme="minorHAnsi" w:hAnsiTheme="minorHAnsi" w:cstheme="minorHAnsi"/>
                <w:position w:val="0"/>
              </w:rPr>
              <w:t xml:space="preserve"> técnico objeto desta contratação.</w:t>
            </w:r>
          </w:p>
          <w:p w14:paraId="018D92BC" w14:textId="77777777" w:rsidR="00E16886" w:rsidRPr="00E16886" w:rsidRDefault="00E16886" w:rsidP="00E16886">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Dessa forma, embora a presente contratação seja autônoma em sua finalidade específica, ela está correlacionada a outros contratos estratégicos que, em conjunto, sustentam a operação administrativa da autarquia, evidenciando a necessidade de gestão integrada e acompanhamento contínuo dessas interdependências para garantir o pleno atendimento às demandas da entidade.</w:t>
            </w:r>
          </w:p>
          <w:p w14:paraId="345968E9" w14:textId="77777777" w:rsidR="00500878" w:rsidRPr="00E506E2" w:rsidRDefault="00500878" w:rsidP="00500878">
            <w:pPr>
              <w:suppressAutoHyphens w:val="0"/>
              <w:spacing w:line="240" w:lineRule="auto"/>
              <w:ind w:leftChars="0" w:left="0" w:firstLineChars="0" w:firstLine="0"/>
              <w:jc w:val="both"/>
              <w:textDirection w:val="lrTb"/>
              <w:textAlignment w:val="auto"/>
              <w:outlineLvl w:val="9"/>
              <w:rPr>
                <w:rFonts w:asciiTheme="minorHAnsi" w:eastAsia="Calibri" w:hAnsiTheme="minorHAnsi" w:cstheme="minorHAnsi"/>
                <w:color w:val="38761D"/>
                <w:sz w:val="22"/>
                <w:szCs w:val="22"/>
              </w:rPr>
            </w:pPr>
          </w:p>
        </w:tc>
      </w:tr>
      <w:tr w:rsidR="00500878" w:rsidRPr="00E506E2" w14:paraId="7E92289D" w14:textId="77777777" w:rsidTr="00E506E2">
        <w:trPr>
          <w:jc w:val="center"/>
        </w:trPr>
        <w:tc>
          <w:tcPr>
            <w:tcW w:w="10060" w:type="dxa"/>
            <w:tcBorders>
              <w:top w:val="single" w:sz="4" w:space="0" w:color="000000"/>
            </w:tcBorders>
            <w:shd w:val="clear" w:color="auto" w:fill="38761D"/>
          </w:tcPr>
          <w:p w14:paraId="440B3F8F" w14:textId="77777777" w:rsidR="00500878" w:rsidRPr="00E506E2" w:rsidRDefault="00500878" w:rsidP="00500878">
            <w:pPr>
              <w:numPr>
                <w:ilvl w:val="0"/>
                <w:numId w:val="1"/>
              </w:numPr>
              <w:ind w:left="0" w:hanging="2"/>
              <w:jc w:val="both"/>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Possíveis impactos ambientais e respectivas medidas mitigadoras (art. 18, § 1º, XII, da Lei Federal nº 14.133, de 2021)</w:t>
            </w:r>
          </w:p>
        </w:tc>
      </w:tr>
      <w:tr w:rsidR="00500878" w:rsidRPr="00E506E2" w14:paraId="3FCE62FE" w14:textId="77777777" w:rsidTr="00E506E2">
        <w:trPr>
          <w:jc w:val="center"/>
        </w:trPr>
        <w:tc>
          <w:tcPr>
            <w:tcW w:w="10060" w:type="dxa"/>
            <w:tcBorders>
              <w:top w:val="single" w:sz="4" w:space="0" w:color="000000"/>
              <w:bottom w:val="single" w:sz="4" w:space="0" w:color="000000"/>
            </w:tcBorders>
          </w:tcPr>
          <w:p w14:paraId="0AD8B226" w14:textId="037E2D35" w:rsidR="00E16886" w:rsidRPr="00E16886" w:rsidRDefault="00E16886"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 xml:space="preserve">A contratação dos serviços de </w:t>
            </w:r>
            <w:r w:rsidR="0030396F">
              <w:rPr>
                <w:rFonts w:asciiTheme="minorHAnsi" w:hAnsiTheme="minorHAnsi" w:cstheme="minorHAnsi"/>
                <w:position w:val="0"/>
              </w:rPr>
              <w:t>apoio</w:t>
            </w:r>
            <w:r w:rsidRPr="00E16886">
              <w:rPr>
                <w:rFonts w:asciiTheme="minorHAnsi" w:hAnsiTheme="minorHAnsi" w:cstheme="minorHAnsi"/>
                <w:position w:val="0"/>
              </w:rPr>
              <w:t xml:space="preserve"> técnico aos sistemas administrativos do SAMAE de Nova Trento não apresenta risco ambiental significativo, uma vez que sua natureza é predominantemente digital, com atividades concentradas em operações de software, atendimento remoto e gestão de processos internos da administração pública.</w:t>
            </w:r>
          </w:p>
          <w:p w14:paraId="363722EA" w14:textId="77777777" w:rsidR="00E16886" w:rsidRPr="00E16886" w:rsidRDefault="00E16886" w:rsidP="00E506E2">
            <w:pPr>
              <w:suppressAutoHyphens w:val="0"/>
              <w:spacing w:before="100" w:beforeAutospacing="1" w:after="100" w:afterAutospacing="1" w:line="240" w:lineRule="auto"/>
              <w:ind w:leftChars="0" w:left="0" w:firstLineChars="0" w:firstLine="0"/>
              <w:jc w:val="both"/>
              <w:textDirection w:val="lrTb"/>
              <w:textAlignment w:val="auto"/>
              <w:outlineLvl w:val="9"/>
              <w:rPr>
                <w:rFonts w:asciiTheme="minorHAnsi" w:hAnsiTheme="minorHAnsi" w:cstheme="minorHAnsi"/>
                <w:position w:val="0"/>
              </w:rPr>
            </w:pPr>
            <w:r w:rsidRPr="00E16886">
              <w:rPr>
                <w:rFonts w:asciiTheme="minorHAnsi" w:hAnsiTheme="minorHAnsi" w:cstheme="minorHAnsi"/>
                <w:position w:val="0"/>
              </w:rPr>
              <w:t>Por não envolver atividades com potencial poluidor, como transporte de cargas, manipulação de resíduos ou instalação de equipamentos físicos de grande porte, os serviços contratados não geram impactos diretos ao meio ambiente. Além disso, a execução ocorre, em grande parte, em ambientes administrativos já estruturados, com uso racional de recursos.</w:t>
            </w:r>
          </w:p>
          <w:p w14:paraId="5E5D63E6" w14:textId="77777777" w:rsidR="00500878" w:rsidRPr="00E506E2" w:rsidRDefault="00500878"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sz w:val="22"/>
                <w:szCs w:val="22"/>
              </w:rPr>
            </w:pPr>
          </w:p>
        </w:tc>
      </w:tr>
      <w:tr w:rsidR="00500878" w:rsidRPr="00E506E2" w14:paraId="223DCC5D" w14:textId="77777777" w:rsidTr="00E506E2">
        <w:trPr>
          <w:jc w:val="center"/>
        </w:trPr>
        <w:tc>
          <w:tcPr>
            <w:tcW w:w="10060" w:type="dxa"/>
            <w:tcBorders>
              <w:top w:val="single" w:sz="4" w:space="0" w:color="000000"/>
            </w:tcBorders>
            <w:shd w:val="clear" w:color="auto" w:fill="38761D"/>
          </w:tcPr>
          <w:p w14:paraId="6BB88E73" w14:textId="77777777" w:rsidR="00500878" w:rsidRPr="00E506E2" w:rsidRDefault="00500878" w:rsidP="00500878">
            <w:pPr>
              <w:numPr>
                <w:ilvl w:val="0"/>
                <w:numId w:val="1"/>
              </w:numPr>
              <w:pBdr>
                <w:between w:val="nil"/>
              </w:pBdr>
              <w:spacing w:line="240" w:lineRule="auto"/>
              <w:ind w:left="0" w:hanging="2"/>
              <w:rPr>
                <w:rFonts w:asciiTheme="minorHAnsi" w:eastAsia="Calibri" w:hAnsiTheme="minorHAnsi" w:cstheme="minorHAnsi"/>
                <w:color w:val="FFFFFF"/>
                <w:sz w:val="22"/>
                <w:szCs w:val="22"/>
              </w:rPr>
            </w:pPr>
            <w:r w:rsidRPr="00E506E2">
              <w:rPr>
                <w:rFonts w:asciiTheme="minorHAnsi" w:eastAsia="Calibri" w:hAnsiTheme="minorHAnsi" w:cstheme="minorHAnsi"/>
                <w:b/>
                <w:color w:val="FFFFFF"/>
                <w:sz w:val="22"/>
                <w:szCs w:val="22"/>
              </w:rPr>
              <w:t>Posicionamento conclusivo sobre a adequação da contratação para o atendimento da necessidade a que se destina (art. 18, § 1º, XIII, da Lei Federal nº 14.133, de 2021)</w:t>
            </w:r>
          </w:p>
        </w:tc>
      </w:tr>
      <w:tr w:rsidR="00500878" w:rsidRPr="00E506E2" w14:paraId="4ACB2E2C" w14:textId="77777777" w:rsidTr="00E506E2">
        <w:trPr>
          <w:jc w:val="center"/>
        </w:trPr>
        <w:tc>
          <w:tcPr>
            <w:tcW w:w="10060" w:type="dxa"/>
            <w:tcBorders>
              <w:top w:val="single" w:sz="4" w:space="0" w:color="000000"/>
              <w:bottom w:val="single" w:sz="4" w:space="0" w:color="000000"/>
            </w:tcBorders>
          </w:tcPr>
          <w:p w14:paraId="583B986F" w14:textId="01F12A0E" w:rsidR="00E506E2" w:rsidRPr="00E506E2" w:rsidRDefault="00E506E2"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506E2">
              <w:rPr>
                <w:rFonts w:asciiTheme="minorHAnsi" w:hAnsiTheme="minorHAnsi" w:cstheme="minorHAnsi"/>
                <w:position w:val="0"/>
              </w:rPr>
              <w:t xml:space="preserve">Com base nas análises técnicas, econômicas e operacionais realizadas, conclui-se que a contratação de empresa especializada na prestação de serviços de </w:t>
            </w:r>
            <w:r w:rsidR="0030396F">
              <w:rPr>
                <w:rFonts w:asciiTheme="minorHAnsi" w:hAnsiTheme="minorHAnsi" w:cstheme="minorHAnsi"/>
                <w:position w:val="0"/>
              </w:rPr>
              <w:t>apoio</w:t>
            </w:r>
            <w:r w:rsidRPr="00E506E2">
              <w:rPr>
                <w:rFonts w:asciiTheme="minorHAnsi" w:hAnsiTheme="minorHAnsi" w:cstheme="minorHAnsi"/>
                <w:position w:val="0"/>
              </w:rPr>
              <w:t xml:space="preserve"> técnico em sistemas administrativos é plenamente adequada para atender à necessidade identificada pelo SAMAE de Nova Trento.</w:t>
            </w:r>
          </w:p>
          <w:p w14:paraId="0153BEA8" w14:textId="1AC30138" w:rsidR="00E506E2" w:rsidRPr="00E506E2" w:rsidRDefault="00E506E2"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506E2">
              <w:rPr>
                <w:rFonts w:asciiTheme="minorHAnsi" w:hAnsiTheme="minorHAnsi" w:cstheme="minorHAnsi"/>
                <w:position w:val="0"/>
              </w:rPr>
              <w:t>A natureza integrada das rotinas de planejamento, orçamento, contabilidade, tesouraria, finanças, compras,</w:t>
            </w:r>
            <w:r>
              <w:rPr>
                <w:rFonts w:asciiTheme="minorHAnsi" w:hAnsiTheme="minorHAnsi" w:cstheme="minorHAnsi"/>
                <w:position w:val="0"/>
              </w:rPr>
              <w:t xml:space="preserve"> contratos, </w:t>
            </w:r>
            <w:r w:rsidRPr="00E506E2">
              <w:rPr>
                <w:rFonts w:asciiTheme="minorHAnsi" w:hAnsiTheme="minorHAnsi" w:cstheme="minorHAnsi"/>
                <w:position w:val="0"/>
              </w:rPr>
              <w:t xml:space="preserve">almoxarifado, patrimônio, folha de pagamento e recursos humanos exige </w:t>
            </w:r>
            <w:r w:rsidR="00291A1E">
              <w:rPr>
                <w:rFonts w:asciiTheme="minorHAnsi" w:hAnsiTheme="minorHAnsi" w:cstheme="minorHAnsi"/>
                <w:position w:val="0"/>
              </w:rPr>
              <w:t>apoio</w:t>
            </w:r>
            <w:r w:rsidRPr="00E506E2">
              <w:rPr>
                <w:rFonts w:asciiTheme="minorHAnsi" w:hAnsiTheme="minorHAnsi" w:cstheme="minorHAnsi"/>
                <w:position w:val="0"/>
              </w:rPr>
              <w:t xml:space="preserve"> qualificado, contínuo e alinhado às exigências legais da administração pública. A solução proposta permite o fortalecimento da estrutura institucional, melhora da performance dos sistemas e garantia da conformidade normativa.</w:t>
            </w:r>
          </w:p>
          <w:p w14:paraId="04C5EED4" w14:textId="77777777" w:rsidR="00E506E2" w:rsidRPr="00E506E2" w:rsidRDefault="00E506E2"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hAnsiTheme="minorHAnsi" w:cstheme="minorHAnsi"/>
                <w:position w:val="0"/>
              </w:rPr>
            </w:pPr>
            <w:r w:rsidRPr="00E506E2">
              <w:rPr>
                <w:rFonts w:asciiTheme="minorHAnsi" w:hAnsiTheme="minorHAnsi" w:cstheme="minorHAnsi"/>
                <w:position w:val="0"/>
              </w:rPr>
              <w:lastRenderedPageBreak/>
              <w:t>A contratação se mostra a forma mais eficiente, segura e econômica para atender à demanda apresentada, justificando-se de forma conclusiva pela sua viabilidade técnica, compatibilidade orçamentária e aderência aos princípios da Lei nº 14.133/2021, especialmente os da legalidade, eficiência, economicidade e interesse público.</w:t>
            </w:r>
          </w:p>
          <w:p w14:paraId="34701465" w14:textId="0D793759" w:rsidR="008932D6" w:rsidRPr="00E506E2" w:rsidRDefault="008932D6" w:rsidP="00E506E2">
            <w:pPr>
              <w:suppressAutoHyphens w:val="0"/>
              <w:spacing w:before="100" w:beforeAutospacing="1" w:after="100" w:afterAutospacing="1" w:line="240" w:lineRule="auto"/>
              <w:ind w:leftChars="0" w:left="0" w:firstLineChars="0" w:hanging="2"/>
              <w:jc w:val="both"/>
              <w:textDirection w:val="lrTb"/>
              <w:textAlignment w:val="auto"/>
              <w:outlineLvl w:val="9"/>
              <w:rPr>
                <w:rFonts w:asciiTheme="minorHAnsi" w:eastAsia="Calibri" w:hAnsiTheme="minorHAnsi" w:cstheme="minorHAnsi"/>
                <w:color w:val="548DD4"/>
                <w:sz w:val="12"/>
                <w:szCs w:val="12"/>
              </w:rPr>
            </w:pPr>
          </w:p>
        </w:tc>
      </w:tr>
    </w:tbl>
    <w:p w14:paraId="6FB732C3" w14:textId="77777777" w:rsidR="00500878" w:rsidRPr="00E506E2" w:rsidRDefault="00500878" w:rsidP="008932D6">
      <w:pPr>
        <w:spacing w:line="360" w:lineRule="auto"/>
        <w:ind w:leftChars="0" w:left="0" w:firstLineChars="0" w:firstLine="0"/>
        <w:jc w:val="both"/>
        <w:rPr>
          <w:rFonts w:asciiTheme="minorHAnsi" w:hAnsiTheme="minorHAnsi" w:cstheme="minorHAnsi"/>
          <w:color w:val="C00000"/>
          <w:sz w:val="22"/>
          <w:szCs w:val="22"/>
        </w:rPr>
      </w:pPr>
    </w:p>
    <w:p w14:paraId="62234871" w14:textId="6E6D4BF6" w:rsidR="00500878" w:rsidRPr="00E506E2" w:rsidRDefault="00500878" w:rsidP="00500878">
      <w:pPr>
        <w:pBdr>
          <w:between w:val="nil"/>
        </w:pBdr>
        <w:spacing w:line="240" w:lineRule="auto"/>
        <w:ind w:left="0" w:hanging="2"/>
        <w:jc w:val="both"/>
        <w:rPr>
          <w:rFonts w:asciiTheme="minorHAnsi" w:eastAsia="Calibri" w:hAnsiTheme="minorHAnsi" w:cstheme="minorHAnsi"/>
          <w:color w:val="000000"/>
        </w:rPr>
      </w:pPr>
    </w:p>
    <w:p w14:paraId="72080258" w14:textId="3DD1E131" w:rsidR="008932D6" w:rsidRPr="00E506E2" w:rsidRDefault="008932D6" w:rsidP="008932D6">
      <w:pPr>
        <w:pBdr>
          <w:between w:val="nil"/>
        </w:pBdr>
        <w:spacing w:line="240" w:lineRule="auto"/>
        <w:ind w:left="0" w:hanging="2"/>
        <w:jc w:val="right"/>
        <w:rPr>
          <w:rFonts w:asciiTheme="minorHAnsi" w:eastAsia="Calibri" w:hAnsiTheme="minorHAnsi" w:cstheme="minorHAnsi"/>
          <w:color w:val="000000"/>
        </w:rPr>
      </w:pPr>
      <w:r w:rsidRPr="00E506E2">
        <w:rPr>
          <w:rFonts w:asciiTheme="minorHAnsi" w:eastAsia="Calibri" w:hAnsiTheme="minorHAnsi" w:cstheme="minorHAnsi"/>
          <w:color w:val="000000"/>
        </w:rPr>
        <w:t xml:space="preserve">Nova Trento, </w:t>
      </w:r>
      <w:r w:rsidR="007518A5">
        <w:rPr>
          <w:rFonts w:asciiTheme="minorHAnsi" w:eastAsia="Calibri" w:hAnsiTheme="minorHAnsi" w:cstheme="minorHAnsi"/>
          <w:color w:val="000000"/>
        </w:rPr>
        <w:t>06</w:t>
      </w:r>
      <w:r w:rsidRPr="00E506E2">
        <w:rPr>
          <w:rFonts w:asciiTheme="minorHAnsi" w:eastAsia="Calibri" w:hAnsiTheme="minorHAnsi" w:cstheme="minorHAnsi"/>
          <w:color w:val="000000"/>
        </w:rPr>
        <w:t xml:space="preserve"> de </w:t>
      </w:r>
      <w:r w:rsidR="007518A5">
        <w:rPr>
          <w:rFonts w:asciiTheme="minorHAnsi" w:eastAsia="Calibri" w:hAnsiTheme="minorHAnsi" w:cstheme="minorHAnsi"/>
          <w:color w:val="000000"/>
        </w:rPr>
        <w:t>março</w:t>
      </w:r>
      <w:r w:rsidRPr="00E506E2">
        <w:rPr>
          <w:rFonts w:asciiTheme="minorHAnsi" w:eastAsia="Calibri" w:hAnsiTheme="minorHAnsi" w:cstheme="minorHAnsi"/>
          <w:color w:val="000000"/>
        </w:rPr>
        <w:t xml:space="preserve"> de 202</w:t>
      </w:r>
      <w:r w:rsidR="007518A5">
        <w:rPr>
          <w:rFonts w:asciiTheme="minorHAnsi" w:eastAsia="Calibri" w:hAnsiTheme="minorHAnsi" w:cstheme="minorHAnsi"/>
          <w:color w:val="000000"/>
        </w:rPr>
        <w:t>6</w:t>
      </w:r>
      <w:r w:rsidRPr="00E506E2">
        <w:rPr>
          <w:rFonts w:asciiTheme="minorHAnsi" w:eastAsia="Calibri" w:hAnsiTheme="minorHAnsi" w:cstheme="minorHAnsi"/>
          <w:color w:val="000000"/>
        </w:rPr>
        <w:t>.</w:t>
      </w:r>
    </w:p>
    <w:p w14:paraId="43195974" w14:textId="3E89934E" w:rsidR="008932D6" w:rsidRPr="00E506E2" w:rsidRDefault="008932D6" w:rsidP="00500878">
      <w:pPr>
        <w:pBdr>
          <w:between w:val="nil"/>
        </w:pBdr>
        <w:spacing w:line="240" w:lineRule="auto"/>
        <w:ind w:left="0" w:hanging="2"/>
        <w:jc w:val="both"/>
        <w:rPr>
          <w:rFonts w:asciiTheme="minorHAnsi" w:eastAsia="Calibri" w:hAnsiTheme="minorHAnsi" w:cstheme="minorHAnsi"/>
          <w:color w:val="000000"/>
        </w:rPr>
      </w:pPr>
    </w:p>
    <w:p w14:paraId="3EE4DAD9" w14:textId="6CAC838E" w:rsidR="008932D6" w:rsidRPr="00E506E2" w:rsidRDefault="008932D6" w:rsidP="00500878">
      <w:pPr>
        <w:pBdr>
          <w:between w:val="nil"/>
        </w:pBdr>
        <w:spacing w:line="240" w:lineRule="auto"/>
        <w:ind w:left="0" w:hanging="2"/>
        <w:jc w:val="both"/>
        <w:rPr>
          <w:rFonts w:asciiTheme="minorHAnsi" w:eastAsia="Calibri" w:hAnsiTheme="minorHAnsi" w:cstheme="minorHAnsi"/>
          <w:color w:val="000000"/>
        </w:rPr>
      </w:pPr>
    </w:p>
    <w:p w14:paraId="313FDECA" w14:textId="77777777" w:rsidR="008932D6" w:rsidRPr="00E506E2" w:rsidRDefault="008932D6" w:rsidP="00500878">
      <w:pPr>
        <w:pBdr>
          <w:between w:val="nil"/>
        </w:pBdr>
        <w:spacing w:line="240" w:lineRule="auto"/>
        <w:ind w:left="0" w:hanging="2"/>
        <w:jc w:val="both"/>
        <w:rPr>
          <w:rFonts w:asciiTheme="minorHAnsi" w:eastAsia="Calibri" w:hAnsiTheme="minorHAnsi" w:cstheme="minorHAnsi"/>
          <w:color w:val="000000"/>
        </w:rPr>
      </w:pPr>
    </w:p>
    <w:p w14:paraId="7E9EFC93" w14:textId="77777777" w:rsidR="00500878" w:rsidRPr="00E506E2" w:rsidRDefault="00500878" w:rsidP="00500878">
      <w:pPr>
        <w:spacing w:line="360" w:lineRule="auto"/>
        <w:ind w:left="0" w:hanging="2"/>
        <w:jc w:val="center"/>
        <w:rPr>
          <w:rFonts w:asciiTheme="minorHAnsi" w:hAnsiTheme="minorHAnsi" w:cstheme="minorHAnsi"/>
          <w:color w:val="000000"/>
          <w:sz w:val="20"/>
          <w:szCs w:val="20"/>
        </w:rPr>
      </w:pP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C00000"/>
          <w:sz w:val="20"/>
          <w:szCs w:val="20"/>
        </w:rPr>
        <w:softHyphen/>
      </w:r>
      <w:r w:rsidRPr="00E506E2">
        <w:rPr>
          <w:rFonts w:asciiTheme="minorHAnsi" w:hAnsiTheme="minorHAnsi" w:cstheme="minorHAnsi"/>
          <w:color w:val="000000"/>
          <w:sz w:val="20"/>
          <w:szCs w:val="20"/>
        </w:rPr>
        <w:t>________________________________________________________</w:t>
      </w:r>
    </w:p>
    <w:p w14:paraId="344C9854" w14:textId="77777777" w:rsidR="00500878" w:rsidRPr="00E506E2" w:rsidRDefault="00500878" w:rsidP="00500878">
      <w:pPr>
        <w:spacing w:line="240" w:lineRule="auto"/>
        <w:ind w:left="0" w:hanging="2"/>
        <w:jc w:val="center"/>
        <w:rPr>
          <w:rFonts w:asciiTheme="minorHAnsi" w:hAnsiTheme="minorHAnsi" w:cstheme="minorHAnsi"/>
          <w:b/>
          <w:bCs/>
          <w:sz w:val="22"/>
          <w:szCs w:val="22"/>
        </w:rPr>
      </w:pPr>
      <w:r w:rsidRPr="00E506E2">
        <w:rPr>
          <w:rFonts w:asciiTheme="minorHAnsi" w:hAnsiTheme="minorHAnsi" w:cstheme="minorHAnsi"/>
          <w:b/>
          <w:bCs/>
          <w:sz w:val="22"/>
          <w:szCs w:val="22"/>
        </w:rPr>
        <w:t>Emiliana S. D. Zanandrea</w:t>
      </w:r>
    </w:p>
    <w:p w14:paraId="797C8AFB" w14:textId="77777777" w:rsidR="00500878" w:rsidRPr="00E506E2" w:rsidRDefault="00500878" w:rsidP="00500878">
      <w:pPr>
        <w:spacing w:line="240" w:lineRule="auto"/>
        <w:ind w:left="0" w:hanging="2"/>
        <w:jc w:val="center"/>
        <w:rPr>
          <w:rFonts w:asciiTheme="minorHAnsi" w:hAnsiTheme="minorHAnsi" w:cstheme="minorHAnsi"/>
          <w:sz w:val="22"/>
          <w:szCs w:val="22"/>
        </w:rPr>
      </w:pPr>
      <w:r w:rsidRPr="00E506E2">
        <w:rPr>
          <w:rFonts w:asciiTheme="minorHAnsi" w:hAnsiTheme="minorHAnsi" w:cstheme="minorHAnsi"/>
          <w:sz w:val="22"/>
          <w:szCs w:val="22"/>
        </w:rPr>
        <w:t>Auxiliar Administrativo - Matrícula 53</w:t>
      </w:r>
    </w:p>
    <w:p w14:paraId="287B84E3" w14:textId="6EC52DFD" w:rsidR="00E8460D" w:rsidRPr="00E506E2" w:rsidRDefault="00E8460D" w:rsidP="00500878">
      <w:pPr>
        <w:ind w:left="0" w:hanging="2"/>
        <w:rPr>
          <w:rFonts w:asciiTheme="minorHAnsi" w:hAnsiTheme="minorHAnsi" w:cstheme="minorHAnsi"/>
        </w:rPr>
      </w:pPr>
    </w:p>
    <w:sectPr w:rsidR="00E8460D" w:rsidRPr="00E506E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3FD8" w14:textId="77777777" w:rsidR="008F7607" w:rsidRDefault="008F7607" w:rsidP="002713CA">
      <w:pPr>
        <w:spacing w:line="240" w:lineRule="auto"/>
        <w:ind w:left="0" w:hanging="2"/>
      </w:pPr>
      <w:r>
        <w:separator/>
      </w:r>
    </w:p>
  </w:endnote>
  <w:endnote w:type="continuationSeparator" w:id="0">
    <w:p w14:paraId="637DFF21" w14:textId="77777777" w:rsidR="008F7607" w:rsidRDefault="008F7607" w:rsidP="002713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E318" w14:textId="77777777" w:rsidR="002713CA" w:rsidRDefault="002713C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DA7" w14:textId="77777777" w:rsidR="002713CA" w:rsidRDefault="002713CA">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F0A7" w14:textId="77777777" w:rsidR="002713CA" w:rsidRDefault="002713C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2C67" w14:textId="77777777" w:rsidR="008F7607" w:rsidRDefault="008F7607" w:rsidP="002713CA">
      <w:pPr>
        <w:spacing w:line="240" w:lineRule="auto"/>
        <w:ind w:left="0" w:hanging="2"/>
      </w:pPr>
      <w:r>
        <w:separator/>
      </w:r>
    </w:p>
  </w:footnote>
  <w:footnote w:type="continuationSeparator" w:id="0">
    <w:p w14:paraId="0B65B619" w14:textId="77777777" w:rsidR="008F7607" w:rsidRDefault="008F7607" w:rsidP="002713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0F78" w14:textId="77777777" w:rsidR="002713CA" w:rsidRDefault="002713C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B3BD" w14:textId="0484C1CC" w:rsidR="002713CA" w:rsidRDefault="00973167" w:rsidP="002713CA">
    <w:pPr>
      <w:spacing w:before="18"/>
      <w:ind w:left="0" w:right="18" w:hanging="2"/>
      <w:rPr>
        <w:b/>
        <w:color w:val="0065CC"/>
      </w:rPr>
    </w:pPr>
    <w:r>
      <w:rPr>
        <w:noProof/>
      </w:rPr>
      <w:drawing>
        <wp:anchor distT="0" distB="0" distL="0" distR="0" simplePos="0" relativeHeight="251657728" behindDoc="1" locked="0" layoutInCell="1" allowOverlap="1" wp14:anchorId="1AD67298" wp14:editId="38A467BA">
          <wp:simplePos x="0" y="0"/>
          <wp:positionH relativeFrom="margin">
            <wp:posOffset>2068582</wp:posOffset>
          </wp:positionH>
          <wp:positionV relativeFrom="page">
            <wp:posOffset>87464</wp:posOffset>
          </wp:positionV>
          <wp:extent cx="1725433" cy="532553"/>
          <wp:effectExtent l="0" t="0" r="8255" b="127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36" cy="5346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42BA9D" w14:textId="77777777" w:rsidR="000E61C2" w:rsidRDefault="002713CA" w:rsidP="000E61C2">
    <w:pPr>
      <w:spacing w:before="18" w:line="240" w:lineRule="auto"/>
      <w:ind w:leftChars="-237" w:left="-569" w:right="-568" w:firstLineChars="234" w:firstLine="564"/>
      <w:jc w:val="center"/>
      <w:rPr>
        <w:b/>
        <w:color w:val="0065CC"/>
      </w:rPr>
    </w:pPr>
    <w:r>
      <w:rPr>
        <w:b/>
        <w:color w:val="0065CC"/>
      </w:rPr>
      <w:t>SERVIÇO AUTÔNOMO MUNICIPAL DE ÁGUA E ESGOTO</w:t>
    </w:r>
  </w:p>
  <w:p w14:paraId="5E08F5DB" w14:textId="77777777" w:rsidR="000E61C2" w:rsidRDefault="002713CA" w:rsidP="000E61C2">
    <w:pPr>
      <w:spacing w:before="18" w:line="240" w:lineRule="auto"/>
      <w:ind w:leftChars="-237" w:left="-569" w:right="-568" w:firstLineChars="234" w:firstLine="564"/>
      <w:jc w:val="center"/>
      <w:rPr>
        <w:b/>
        <w:color w:val="0065CC"/>
      </w:rPr>
    </w:pPr>
    <w:r>
      <w:rPr>
        <w:b/>
        <w:color w:val="0065CC"/>
      </w:rPr>
      <w:t xml:space="preserve"> RUA</w:t>
    </w:r>
    <w:r>
      <w:rPr>
        <w:b/>
        <w:color w:val="0065CC"/>
        <w:spacing w:val="-6"/>
      </w:rPr>
      <w:t xml:space="preserve"> </w:t>
    </w:r>
    <w:r>
      <w:rPr>
        <w:b/>
        <w:color w:val="0065CC"/>
      </w:rPr>
      <w:t>DOS</w:t>
    </w:r>
    <w:r>
      <w:rPr>
        <w:b/>
        <w:color w:val="0065CC"/>
        <w:spacing w:val="-6"/>
      </w:rPr>
      <w:t xml:space="preserve"> </w:t>
    </w:r>
    <w:r>
      <w:rPr>
        <w:b/>
        <w:color w:val="0065CC"/>
      </w:rPr>
      <w:t>IMIGRANTES,</w:t>
    </w:r>
    <w:r>
      <w:rPr>
        <w:b/>
        <w:color w:val="0065CC"/>
        <w:spacing w:val="-5"/>
      </w:rPr>
      <w:t xml:space="preserve"> </w:t>
    </w:r>
    <w:r>
      <w:rPr>
        <w:b/>
        <w:color w:val="0065CC"/>
      </w:rPr>
      <w:t>Nº</w:t>
    </w:r>
    <w:r>
      <w:rPr>
        <w:b/>
        <w:color w:val="0065CC"/>
        <w:spacing w:val="-6"/>
      </w:rPr>
      <w:t xml:space="preserve"> </w:t>
    </w:r>
    <w:r>
      <w:rPr>
        <w:b/>
        <w:color w:val="0065CC"/>
      </w:rPr>
      <w:t>356,</w:t>
    </w:r>
    <w:r>
      <w:rPr>
        <w:b/>
        <w:color w:val="0065CC"/>
        <w:spacing w:val="-5"/>
      </w:rPr>
      <w:t xml:space="preserve"> </w:t>
    </w:r>
    <w:r>
      <w:rPr>
        <w:b/>
        <w:color w:val="0065CC"/>
      </w:rPr>
      <w:t>CENTRO,</w:t>
    </w:r>
    <w:r>
      <w:rPr>
        <w:b/>
        <w:color w:val="0065CC"/>
        <w:spacing w:val="-5"/>
      </w:rPr>
      <w:t xml:space="preserve"> </w:t>
    </w:r>
    <w:r>
      <w:rPr>
        <w:b/>
        <w:color w:val="0065CC"/>
      </w:rPr>
      <w:t>NOVA</w:t>
    </w:r>
    <w:r>
      <w:rPr>
        <w:b/>
        <w:color w:val="0065CC"/>
        <w:spacing w:val="-6"/>
      </w:rPr>
      <w:t xml:space="preserve"> </w:t>
    </w:r>
    <w:r>
      <w:rPr>
        <w:b/>
        <w:color w:val="0065CC"/>
      </w:rPr>
      <w:t>TRENTO,</w:t>
    </w:r>
    <w:r>
      <w:rPr>
        <w:b/>
        <w:color w:val="0065CC"/>
        <w:spacing w:val="-5"/>
      </w:rPr>
      <w:t xml:space="preserve"> </w:t>
    </w:r>
    <w:r>
      <w:rPr>
        <w:b/>
        <w:color w:val="0065CC"/>
      </w:rPr>
      <w:t xml:space="preserve">SC </w:t>
    </w:r>
  </w:p>
  <w:p w14:paraId="036B23C7" w14:textId="3FE63B1F" w:rsidR="000E61C2" w:rsidRDefault="002713CA" w:rsidP="000E61C2">
    <w:pPr>
      <w:spacing w:before="18" w:line="240" w:lineRule="auto"/>
      <w:ind w:leftChars="-237" w:left="-569" w:right="-568" w:firstLineChars="234" w:firstLine="564"/>
      <w:jc w:val="center"/>
      <w:rPr>
        <w:b/>
        <w:color w:val="0065CC"/>
      </w:rPr>
    </w:pPr>
    <w:r>
      <w:rPr>
        <w:b/>
        <w:color w:val="0065CC"/>
      </w:rPr>
      <w:t>CNPJ: 95.785.267/0001-48</w:t>
    </w:r>
    <w:r w:rsidR="000E61C2">
      <w:rPr>
        <w:b/>
        <w:color w:val="0065CC"/>
      </w:rPr>
      <w:t xml:space="preserve"> - </w:t>
    </w:r>
    <w:r>
      <w:rPr>
        <w:b/>
        <w:color w:val="0065CC"/>
      </w:rPr>
      <w:t xml:space="preserve">INSCRIÇÃO ESTADUAL: ISENTO </w:t>
    </w:r>
  </w:p>
  <w:p w14:paraId="50A95660" w14:textId="22297093" w:rsidR="002713CA" w:rsidRPr="002713CA" w:rsidRDefault="002713CA" w:rsidP="000E61C2">
    <w:pPr>
      <w:spacing w:before="18" w:line="240" w:lineRule="auto"/>
      <w:ind w:leftChars="-237" w:left="-569" w:right="-568" w:firstLineChars="234" w:firstLine="564"/>
      <w:jc w:val="center"/>
      <w:rPr>
        <w:b/>
        <w:color w:val="0065CC"/>
      </w:rPr>
    </w:pPr>
    <w:r>
      <w:rPr>
        <w:b/>
        <w:color w:val="0065CC"/>
      </w:rPr>
      <w:t>Fone:</w:t>
    </w:r>
    <w:r>
      <w:rPr>
        <w:b/>
        <w:color w:val="0065CC"/>
        <w:spacing w:val="-4"/>
      </w:rPr>
      <w:t xml:space="preserve"> </w:t>
    </w:r>
    <w:r>
      <w:rPr>
        <w:b/>
        <w:color w:val="0065CC"/>
      </w:rPr>
      <w:t>(48)</w:t>
    </w:r>
    <w:r>
      <w:rPr>
        <w:b/>
        <w:color w:val="0065CC"/>
        <w:spacing w:val="-4"/>
      </w:rPr>
      <w:t xml:space="preserve"> </w:t>
    </w:r>
    <w:r>
      <w:rPr>
        <w:b/>
        <w:color w:val="0065CC"/>
      </w:rPr>
      <w:t>3267-0380</w:t>
    </w:r>
    <w:r>
      <w:rPr>
        <w:b/>
        <w:color w:val="0065CC"/>
        <w:spacing w:val="-4"/>
      </w:rPr>
      <w:t xml:space="preserve"> </w:t>
    </w:r>
    <w:r w:rsidR="000E61C2">
      <w:rPr>
        <w:b/>
        <w:color w:val="0065CC"/>
        <w:spacing w:val="52"/>
      </w:rPr>
      <w:t xml:space="preserve">- </w:t>
    </w:r>
    <w:r>
      <w:rPr>
        <w:b/>
        <w:color w:val="0065CC"/>
      </w:rPr>
      <w:t>e-mail:</w:t>
    </w:r>
    <w:r>
      <w:rPr>
        <w:b/>
        <w:color w:val="0065CC"/>
        <w:spacing w:val="-3"/>
      </w:rPr>
      <w:t xml:space="preserve"> </w:t>
    </w:r>
    <w:hyperlink r:id="rId2">
      <w:r>
        <w:rPr>
          <w:b/>
          <w:color w:val="0065CC"/>
          <w:spacing w:val="-2"/>
        </w:rPr>
        <w:t>samae@novatrento.sc.gov.br</w:t>
      </w:r>
    </w:hyperlink>
  </w:p>
  <w:p w14:paraId="2AD07B10" w14:textId="77777777" w:rsidR="000E61C2" w:rsidRDefault="000E61C2">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9F9" w14:textId="77777777" w:rsidR="002713CA" w:rsidRDefault="002713CA">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AA4"/>
    <w:multiLevelType w:val="multilevel"/>
    <w:tmpl w:val="27A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461E5"/>
    <w:multiLevelType w:val="multilevel"/>
    <w:tmpl w:val="D32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06204"/>
    <w:multiLevelType w:val="multilevel"/>
    <w:tmpl w:val="17B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63CD"/>
    <w:multiLevelType w:val="multilevel"/>
    <w:tmpl w:val="EDD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7805"/>
    <w:multiLevelType w:val="multilevel"/>
    <w:tmpl w:val="45E4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34531"/>
    <w:multiLevelType w:val="multilevel"/>
    <w:tmpl w:val="3F8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E2BDD"/>
    <w:multiLevelType w:val="multilevel"/>
    <w:tmpl w:val="FA5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D2DE2"/>
    <w:multiLevelType w:val="hybridMultilevel"/>
    <w:tmpl w:val="F3BE7C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FE54C1"/>
    <w:multiLevelType w:val="hybridMultilevel"/>
    <w:tmpl w:val="F11ED63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A6327C"/>
    <w:multiLevelType w:val="multilevel"/>
    <w:tmpl w:val="F9B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46C8F"/>
    <w:multiLevelType w:val="multilevel"/>
    <w:tmpl w:val="00F6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C6582"/>
    <w:multiLevelType w:val="multilevel"/>
    <w:tmpl w:val="0D22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95BE2"/>
    <w:multiLevelType w:val="hybridMultilevel"/>
    <w:tmpl w:val="6A6AE3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73019C"/>
    <w:multiLevelType w:val="multilevel"/>
    <w:tmpl w:val="F6D2771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C472850"/>
    <w:multiLevelType w:val="multilevel"/>
    <w:tmpl w:val="6D20D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81C09"/>
    <w:multiLevelType w:val="multilevel"/>
    <w:tmpl w:val="81B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22C37"/>
    <w:multiLevelType w:val="multilevel"/>
    <w:tmpl w:val="D3889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F953F9"/>
    <w:multiLevelType w:val="multilevel"/>
    <w:tmpl w:val="967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7"/>
  </w:num>
  <w:num w:numId="4">
    <w:abstractNumId w:val="8"/>
  </w:num>
  <w:num w:numId="5">
    <w:abstractNumId w:val="3"/>
  </w:num>
  <w:num w:numId="6">
    <w:abstractNumId w:val="12"/>
  </w:num>
  <w:num w:numId="7">
    <w:abstractNumId w:val="17"/>
  </w:num>
  <w:num w:numId="8">
    <w:abstractNumId w:val="1"/>
  </w:num>
  <w:num w:numId="9">
    <w:abstractNumId w:val="14"/>
  </w:num>
  <w:num w:numId="10">
    <w:abstractNumId w:val="6"/>
  </w:num>
  <w:num w:numId="11">
    <w:abstractNumId w:val="15"/>
  </w:num>
  <w:num w:numId="12">
    <w:abstractNumId w:val="0"/>
  </w:num>
  <w:num w:numId="13">
    <w:abstractNumId w:val="2"/>
  </w:num>
  <w:num w:numId="14">
    <w:abstractNumId w:val="9"/>
  </w:num>
  <w:num w:numId="15">
    <w:abstractNumId w:val="10"/>
  </w:num>
  <w:num w:numId="16">
    <w:abstractNumId w:val="1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78"/>
    <w:rsid w:val="000E61C2"/>
    <w:rsid w:val="001E19F6"/>
    <w:rsid w:val="002713CA"/>
    <w:rsid w:val="00291A1E"/>
    <w:rsid w:val="0030396F"/>
    <w:rsid w:val="003312C5"/>
    <w:rsid w:val="00353078"/>
    <w:rsid w:val="0041759E"/>
    <w:rsid w:val="00455B14"/>
    <w:rsid w:val="00470728"/>
    <w:rsid w:val="00500878"/>
    <w:rsid w:val="00554F28"/>
    <w:rsid w:val="005B065D"/>
    <w:rsid w:val="005B779F"/>
    <w:rsid w:val="005D652E"/>
    <w:rsid w:val="005F2C77"/>
    <w:rsid w:val="006E600A"/>
    <w:rsid w:val="007518A5"/>
    <w:rsid w:val="007748CB"/>
    <w:rsid w:val="008932D6"/>
    <w:rsid w:val="008E04BA"/>
    <w:rsid w:val="008F7607"/>
    <w:rsid w:val="009032B4"/>
    <w:rsid w:val="00926604"/>
    <w:rsid w:val="00973167"/>
    <w:rsid w:val="00A317A5"/>
    <w:rsid w:val="00B53F22"/>
    <w:rsid w:val="00BA0B6F"/>
    <w:rsid w:val="00BB0A41"/>
    <w:rsid w:val="00CE7EB3"/>
    <w:rsid w:val="00DC16D9"/>
    <w:rsid w:val="00DD667B"/>
    <w:rsid w:val="00DD78CD"/>
    <w:rsid w:val="00E16886"/>
    <w:rsid w:val="00E506E2"/>
    <w:rsid w:val="00E55817"/>
    <w:rsid w:val="00E8460D"/>
    <w:rsid w:val="00E874E0"/>
    <w:rsid w:val="00F05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100AD"/>
  <w15:chartTrackingRefBased/>
  <w15:docId w15:val="{DF885547-A2E0-40F0-A451-49552B10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78"/>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13CA"/>
    <w:pPr>
      <w:tabs>
        <w:tab w:val="center" w:pos="4252"/>
        <w:tab w:val="right" w:pos="8504"/>
      </w:tabs>
      <w:spacing w:line="240" w:lineRule="auto"/>
    </w:pPr>
  </w:style>
  <w:style w:type="character" w:customStyle="1" w:styleId="CabealhoChar">
    <w:name w:val="Cabeçalho Char"/>
    <w:basedOn w:val="Fontepargpadro"/>
    <w:link w:val="Cabealho"/>
    <w:uiPriority w:val="99"/>
    <w:rsid w:val="002713CA"/>
  </w:style>
  <w:style w:type="paragraph" w:styleId="Rodap">
    <w:name w:val="footer"/>
    <w:basedOn w:val="Normal"/>
    <w:link w:val="RodapChar"/>
    <w:uiPriority w:val="99"/>
    <w:unhideWhenUsed/>
    <w:rsid w:val="002713CA"/>
    <w:pPr>
      <w:tabs>
        <w:tab w:val="center" w:pos="4252"/>
        <w:tab w:val="right" w:pos="8504"/>
      </w:tabs>
      <w:spacing w:line="240" w:lineRule="auto"/>
    </w:pPr>
  </w:style>
  <w:style w:type="character" w:customStyle="1" w:styleId="RodapChar">
    <w:name w:val="Rodapé Char"/>
    <w:basedOn w:val="Fontepargpadro"/>
    <w:link w:val="Rodap"/>
    <w:uiPriority w:val="99"/>
    <w:rsid w:val="002713CA"/>
  </w:style>
  <w:style w:type="paragraph" w:styleId="PargrafodaLista">
    <w:name w:val="List Paragraph"/>
    <w:basedOn w:val="Normal"/>
    <w:rsid w:val="00500878"/>
    <w:pPr>
      <w:ind w:left="720"/>
      <w:contextualSpacing/>
    </w:pPr>
  </w:style>
  <w:style w:type="paragraph" w:styleId="NormalWeb">
    <w:name w:val="Normal (Web)"/>
    <w:basedOn w:val="Normal"/>
    <w:uiPriority w:val="99"/>
    <w:unhideWhenUsed/>
    <w:rsid w:val="0050087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Forte">
    <w:name w:val="Strong"/>
    <w:uiPriority w:val="22"/>
    <w:qFormat/>
    <w:rsid w:val="00500878"/>
    <w:rPr>
      <w:b/>
      <w:bCs/>
    </w:rPr>
  </w:style>
  <w:style w:type="paragraph" w:styleId="Corpodetexto">
    <w:name w:val="Body Text"/>
    <w:basedOn w:val="Normal"/>
    <w:link w:val="CorpodetextoChar"/>
    <w:uiPriority w:val="1"/>
    <w:qFormat/>
    <w:rsid w:val="00B53F22"/>
    <w:pPr>
      <w:widowControl w:val="0"/>
      <w:suppressAutoHyphens w:val="0"/>
      <w:autoSpaceDE w:val="0"/>
      <w:autoSpaceDN w:val="0"/>
      <w:spacing w:line="240" w:lineRule="auto"/>
      <w:ind w:leftChars="0" w:left="0" w:firstLineChars="0" w:firstLine="0"/>
      <w:textDirection w:val="lrTb"/>
      <w:textAlignment w:val="auto"/>
      <w:outlineLvl w:val="9"/>
    </w:pPr>
    <w:rPr>
      <w:rFonts w:ascii="Arial MT" w:eastAsia="Arial MT" w:hAnsi="Arial MT" w:cs="Arial MT"/>
      <w:position w:val="0"/>
      <w:lang w:val="pt-PT" w:eastAsia="en-US"/>
    </w:rPr>
  </w:style>
  <w:style w:type="character" w:customStyle="1" w:styleId="CorpodetextoChar">
    <w:name w:val="Corpo de texto Char"/>
    <w:basedOn w:val="Fontepargpadro"/>
    <w:link w:val="Corpodetexto"/>
    <w:uiPriority w:val="1"/>
    <w:rsid w:val="00B53F22"/>
    <w:rPr>
      <w:rFonts w:ascii="Arial MT" w:eastAsia="Arial MT" w:hAnsi="Arial MT" w:cs="Arial MT"/>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704">
      <w:bodyDiv w:val="1"/>
      <w:marLeft w:val="0"/>
      <w:marRight w:val="0"/>
      <w:marTop w:val="0"/>
      <w:marBottom w:val="0"/>
      <w:divBdr>
        <w:top w:val="none" w:sz="0" w:space="0" w:color="auto"/>
        <w:left w:val="none" w:sz="0" w:space="0" w:color="auto"/>
        <w:bottom w:val="none" w:sz="0" w:space="0" w:color="auto"/>
        <w:right w:val="none" w:sz="0" w:space="0" w:color="auto"/>
      </w:divBdr>
    </w:div>
    <w:div w:id="279798493">
      <w:bodyDiv w:val="1"/>
      <w:marLeft w:val="0"/>
      <w:marRight w:val="0"/>
      <w:marTop w:val="0"/>
      <w:marBottom w:val="0"/>
      <w:divBdr>
        <w:top w:val="none" w:sz="0" w:space="0" w:color="auto"/>
        <w:left w:val="none" w:sz="0" w:space="0" w:color="auto"/>
        <w:bottom w:val="none" w:sz="0" w:space="0" w:color="auto"/>
        <w:right w:val="none" w:sz="0" w:space="0" w:color="auto"/>
      </w:divBdr>
    </w:div>
    <w:div w:id="347605374">
      <w:bodyDiv w:val="1"/>
      <w:marLeft w:val="0"/>
      <w:marRight w:val="0"/>
      <w:marTop w:val="0"/>
      <w:marBottom w:val="0"/>
      <w:divBdr>
        <w:top w:val="none" w:sz="0" w:space="0" w:color="auto"/>
        <w:left w:val="none" w:sz="0" w:space="0" w:color="auto"/>
        <w:bottom w:val="none" w:sz="0" w:space="0" w:color="auto"/>
        <w:right w:val="none" w:sz="0" w:space="0" w:color="auto"/>
      </w:divBdr>
    </w:div>
    <w:div w:id="394360538">
      <w:bodyDiv w:val="1"/>
      <w:marLeft w:val="0"/>
      <w:marRight w:val="0"/>
      <w:marTop w:val="0"/>
      <w:marBottom w:val="0"/>
      <w:divBdr>
        <w:top w:val="none" w:sz="0" w:space="0" w:color="auto"/>
        <w:left w:val="none" w:sz="0" w:space="0" w:color="auto"/>
        <w:bottom w:val="none" w:sz="0" w:space="0" w:color="auto"/>
        <w:right w:val="none" w:sz="0" w:space="0" w:color="auto"/>
      </w:divBdr>
    </w:div>
    <w:div w:id="414328028">
      <w:bodyDiv w:val="1"/>
      <w:marLeft w:val="0"/>
      <w:marRight w:val="0"/>
      <w:marTop w:val="0"/>
      <w:marBottom w:val="0"/>
      <w:divBdr>
        <w:top w:val="none" w:sz="0" w:space="0" w:color="auto"/>
        <w:left w:val="none" w:sz="0" w:space="0" w:color="auto"/>
        <w:bottom w:val="none" w:sz="0" w:space="0" w:color="auto"/>
        <w:right w:val="none" w:sz="0" w:space="0" w:color="auto"/>
      </w:divBdr>
    </w:div>
    <w:div w:id="921185895">
      <w:bodyDiv w:val="1"/>
      <w:marLeft w:val="0"/>
      <w:marRight w:val="0"/>
      <w:marTop w:val="0"/>
      <w:marBottom w:val="0"/>
      <w:divBdr>
        <w:top w:val="none" w:sz="0" w:space="0" w:color="auto"/>
        <w:left w:val="none" w:sz="0" w:space="0" w:color="auto"/>
        <w:bottom w:val="none" w:sz="0" w:space="0" w:color="auto"/>
        <w:right w:val="none" w:sz="0" w:space="0" w:color="auto"/>
      </w:divBdr>
    </w:div>
    <w:div w:id="1001547016">
      <w:bodyDiv w:val="1"/>
      <w:marLeft w:val="0"/>
      <w:marRight w:val="0"/>
      <w:marTop w:val="0"/>
      <w:marBottom w:val="0"/>
      <w:divBdr>
        <w:top w:val="none" w:sz="0" w:space="0" w:color="auto"/>
        <w:left w:val="none" w:sz="0" w:space="0" w:color="auto"/>
        <w:bottom w:val="none" w:sz="0" w:space="0" w:color="auto"/>
        <w:right w:val="none" w:sz="0" w:space="0" w:color="auto"/>
      </w:divBdr>
    </w:div>
    <w:div w:id="1064526677">
      <w:bodyDiv w:val="1"/>
      <w:marLeft w:val="0"/>
      <w:marRight w:val="0"/>
      <w:marTop w:val="0"/>
      <w:marBottom w:val="0"/>
      <w:divBdr>
        <w:top w:val="none" w:sz="0" w:space="0" w:color="auto"/>
        <w:left w:val="none" w:sz="0" w:space="0" w:color="auto"/>
        <w:bottom w:val="none" w:sz="0" w:space="0" w:color="auto"/>
        <w:right w:val="none" w:sz="0" w:space="0" w:color="auto"/>
      </w:divBdr>
    </w:div>
    <w:div w:id="1217351991">
      <w:bodyDiv w:val="1"/>
      <w:marLeft w:val="0"/>
      <w:marRight w:val="0"/>
      <w:marTop w:val="0"/>
      <w:marBottom w:val="0"/>
      <w:divBdr>
        <w:top w:val="none" w:sz="0" w:space="0" w:color="auto"/>
        <w:left w:val="none" w:sz="0" w:space="0" w:color="auto"/>
        <w:bottom w:val="none" w:sz="0" w:space="0" w:color="auto"/>
        <w:right w:val="none" w:sz="0" w:space="0" w:color="auto"/>
      </w:divBdr>
    </w:div>
    <w:div w:id="1577939479">
      <w:bodyDiv w:val="1"/>
      <w:marLeft w:val="0"/>
      <w:marRight w:val="0"/>
      <w:marTop w:val="0"/>
      <w:marBottom w:val="0"/>
      <w:divBdr>
        <w:top w:val="none" w:sz="0" w:space="0" w:color="auto"/>
        <w:left w:val="none" w:sz="0" w:space="0" w:color="auto"/>
        <w:bottom w:val="none" w:sz="0" w:space="0" w:color="auto"/>
        <w:right w:val="none" w:sz="0" w:space="0" w:color="auto"/>
      </w:divBdr>
    </w:div>
    <w:div w:id="1748260742">
      <w:bodyDiv w:val="1"/>
      <w:marLeft w:val="0"/>
      <w:marRight w:val="0"/>
      <w:marTop w:val="0"/>
      <w:marBottom w:val="0"/>
      <w:divBdr>
        <w:top w:val="none" w:sz="0" w:space="0" w:color="auto"/>
        <w:left w:val="none" w:sz="0" w:space="0" w:color="auto"/>
        <w:bottom w:val="none" w:sz="0" w:space="0" w:color="auto"/>
        <w:right w:val="none" w:sz="0" w:space="0" w:color="auto"/>
      </w:divBdr>
    </w:div>
    <w:div w:id="1901986314">
      <w:bodyDiv w:val="1"/>
      <w:marLeft w:val="0"/>
      <w:marRight w:val="0"/>
      <w:marTop w:val="0"/>
      <w:marBottom w:val="0"/>
      <w:divBdr>
        <w:top w:val="none" w:sz="0" w:space="0" w:color="auto"/>
        <w:left w:val="none" w:sz="0" w:space="0" w:color="auto"/>
        <w:bottom w:val="none" w:sz="0" w:space="0" w:color="auto"/>
        <w:right w:val="none" w:sz="0" w:space="0" w:color="auto"/>
      </w:divBdr>
    </w:div>
    <w:div w:id="213328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amae@novatrento.sc.gov.b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SAMAE%202025\FOLHA%20TIMBRAD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FOLHA TIMBRADA</Template>
  <TotalTime>153</TotalTime>
  <Pages>8</Pages>
  <Words>2822</Words>
  <Characters>15239</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18025</CharactersWithSpaces>
  <SharedDoc>false</SharedDoc>
  <HLinks>
    <vt:vector size="6" baseType="variant">
      <vt:variant>
        <vt:i4>5898347</vt:i4>
      </vt:variant>
      <vt:variant>
        <vt:i4>0</vt:i4>
      </vt:variant>
      <vt:variant>
        <vt:i4>0</vt:i4>
      </vt:variant>
      <vt:variant>
        <vt:i4>5</vt:i4>
      </vt:variant>
      <vt:variant>
        <vt:lpwstr>mailto:samae@novatrento.sc.gov.br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2025-06-18T12:30:00Z</dcterms:created>
  <dcterms:modified xsi:type="dcterms:W3CDTF">2026-03-06T17:04:00Z</dcterms:modified>
</cp:coreProperties>
</file>